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7BAD" w14:textId="77777777" w:rsidR="006A3716" w:rsidRDefault="006A3716" w:rsidP="00BE603A">
      <w:pPr>
        <w:pStyle w:val="Nadpis1"/>
        <w:spacing w:before="0"/>
      </w:pPr>
    </w:p>
    <w:p w14:paraId="265A63C8" w14:textId="77777777" w:rsidR="00BE603A" w:rsidRPr="00030117" w:rsidRDefault="00791519" w:rsidP="00BE603A">
      <w:pPr>
        <w:pStyle w:val="Nadpis1"/>
        <w:spacing w:before="0"/>
      </w:pPr>
      <w:r>
        <w:t>P</w:t>
      </w:r>
      <w:r w:rsidR="006A3716">
        <w:t>říkaz</w:t>
      </w:r>
      <w:r w:rsidR="00BE603A" w:rsidRPr="00030117">
        <w:t xml:space="preserve"> č. </w:t>
      </w:r>
      <w:r w:rsidR="00294C91">
        <w:t>2</w:t>
      </w:r>
      <w:r w:rsidR="00BE603A" w:rsidRPr="00030117">
        <w:t>/201</w:t>
      </w:r>
      <w:r w:rsidR="006A3716">
        <w:t>6</w:t>
      </w:r>
    </w:p>
    <w:p w14:paraId="74B2B184" w14:textId="77777777" w:rsidR="00BE603A" w:rsidRPr="00030117" w:rsidRDefault="00BE603A" w:rsidP="00BE603A">
      <w:pPr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vedoucího Odboru životního prostředí</w:t>
      </w:r>
    </w:p>
    <w:p w14:paraId="06510832" w14:textId="77777777" w:rsidR="00BE603A" w:rsidRPr="00030117" w:rsidRDefault="00BE603A" w:rsidP="00BE603A">
      <w:pPr>
        <w:pStyle w:val="Nadpis4"/>
      </w:pPr>
      <w:r w:rsidRPr="00030117">
        <w:t>Magistrátu města Brna</w:t>
      </w:r>
    </w:p>
    <w:p w14:paraId="6DB427B9" w14:textId="77777777" w:rsidR="00325DD2" w:rsidRDefault="00325DD2"/>
    <w:p w14:paraId="3364E1F0" w14:textId="77777777" w:rsidR="006A3716" w:rsidRDefault="00BE603A" w:rsidP="00BE603A">
      <w:pPr>
        <w:pStyle w:val="Zkladntext"/>
        <w:jc w:val="center"/>
        <w:rPr>
          <w:b/>
          <w:bCs/>
          <w:sz w:val="28"/>
          <w:szCs w:val="28"/>
        </w:rPr>
      </w:pPr>
      <w:r w:rsidRPr="00BE603A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 xml:space="preserve">romíjení místního poplatku za </w:t>
      </w:r>
      <w:r w:rsidRPr="00BE603A">
        <w:rPr>
          <w:b/>
          <w:bCs/>
          <w:sz w:val="28"/>
          <w:szCs w:val="28"/>
        </w:rPr>
        <w:t>provoz systému shromažďování, sběru, přepravy, třídění, využívání a odstraňování komunálních odpadů</w:t>
      </w:r>
      <w:r>
        <w:rPr>
          <w:b/>
          <w:bCs/>
          <w:sz w:val="28"/>
          <w:szCs w:val="28"/>
        </w:rPr>
        <w:t xml:space="preserve"> </w:t>
      </w:r>
    </w:p>
    <w:p w14:paraId="403C863C" w14:textId="77777777" w:rsidR="00BE603A" w:rsidRDefault="00BE603A" w:rsidP="006A3716">
      <w:pPr>
        <w:pStyle w:val="Zkladntext"/>
        <w:spacing w:befor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nebo jeho příslušenství</w:t>
      </w:r>
    </w:p>
    <w:p w14:paraId="6CF681AA" w14:textId="77777777" w:rsidR="00BE603A" w:rsidRDefault="00BE603A"/>
    <w:p w14:paraId="47D936BE" w14:textId="77777777" w:rsidR="008B1E47" w:rsidRDefault="008B1E47"/>
    <w:p w14:paraId="7315E4B9" w14:textId="77777777" w:rsidR="00BE603A" w:rsidRPr="00167604" w:rsidRDefault="00BE603A" w:rsidP="00BE603A">
      <w:pPr>
        <w:pStyle w:val="Zkladntextodsazen"/>
        <w:numPr>
          <w:ilvl w:val="0"/>
          <w:numId w:val="1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b/>
          <w:bCs/>
        </w:rPr>
      </w:pPr>
      <w:r w:rsidRPr="00167604">
        <w:rPr>
          <w:b/>
          <w:bCs/>
        </w:rPr>
        <w:t>Úvodní ustanovení</w:t>
      </w:r>
    </w:p>
    <w:p w14:paraId="29F474E9" w14:textId="77777777" w:rsidR="00BE603A" w:rsidRDefault="00BE603A"/>
    <w:p w14:paraId="2235D11C" w14:textId="77777777" w:rsidR="00BE603A" w:rsidRDefault="00BE603A" w:rsidP="00791519">
      <w:pPr>
        <w:jc w:val="both"/>
      </w:pPr>
      <w:r>
        <w:t xml:space="preserve">S účinností od </w:t>
      </w:r>
      <w:r w:rsidR="00791519" w:rsidRPr="00814E44">
        <w:rPr>
          <w:b/>
        </w:rPr>
        <w:t xml:space="preserve">29. 10. 2015 </w:t>
      </w:r>
      <w:r w:rsidR="00791519">
        <w:t xml:space="preserve">byla přijata právní úprava týkající se </w:t>
      </w:r>
      <w:r w:rsidR="00791519" w:rsidRPr="00814E44">
        <w:rPr>
          <w:b/>
        </w:rPr>
        <w:t>individuálního promíjení</w:t>
      </w:r>
      <w:r w:rsidR="00791519">
        <w:t xml:space="preserve"> místního poplatku </w:t>
      </w:r>
      <w:r w:rsidR="00791519" w:rsidRPr="00791519">
        <w:t>za provoz systému shromažďování, sběru, přepravy, třídění, využívání a odstraňování komunálních odpadů</w:t>
      </w:r>
      <w:r w:rsidR="00791519">
        <w:t xml:space="preserve"> (dále jen „místní poplatek“)</w:t>
      </w:r>
      <w:r w:rsidR="00791519" w:rsidRPr="00791519">
        <w:t xml:space="preserve"> nebo jeho příslušenství</w:t>
      </w:r>
      <w:r w:rsidR="00791519">
        <w:t xml:space="preserve"> na základě zákona č. 266/2015 Sb., </w:t>
      </w:r>
      <w:r w:rsidR="00791519" w:rsidRPr="00791519">
        <w:t>kterým se mění zákon č. 565/1990 Sb., o místních poplatcích, ve znění pozdějších předpisů</w:t>
      </w:r>
      <w:r w:rsidR="00791519">
        <w:t>.</w:t>
      </w:r>
      <w:r w:rsidR="00BE3323">
        <w:t xml:space="preserve"> Místní poplatek je daní ve smyslu § 2 odst. 3 zákona č. 280/2009 Sb., daňový řád, ve znění pozdějších předpisů (dále jen „daňový řád“). </w:t>
      </w:r>
      <w:r w:rsidR="00791519" w:rsidRPr="00814E44">
        <w:rPr>
          <w:u w:val="single"/>
        </w:rPr>
        <w:t xml:space="preserve">Obecná právní úprava individuálního promíjení </w:t>
      </w:r>
      <w:r w:rsidR="00791519" w:rsidRPr="00814E44">
        <w:t>daně nebo příslušenství daně</w:t>
      </w:r>
      <w:r w:rsidR="00791519" w:rsidRPr="00814E44">
        <w:rPr>
          <w:u w:val="single"/>
        </w:rPr>
        <w:t xml:space="preserve"> je nyní upravena v § 259 až 259c</w:t>
      </w:r>
      <w:r w:rsidR="00BE3323">
        <w:t xml:space="preserve"> </w:t>
      </w:r>
      <w:r w:rsidR="00BE3323" w:rsidRPr="00814E44">
        <w:rPr>
          <w:u w:val="single"/>
        </w:rPr>
        <w:t>daňového řádu</w:t>
      </w:r>
      <w:r w:rsidR="00791519">
        <w:t xml:space="preserve">. Tento pokyn upravuje postup správce daně </w:t>
      </w:r>
      <w:r w:rsidR="000162B3">
        <w:t xml:space="preserve">(Oddělení správy poplatku za komunální odpad Odboru životního prostředí Magistrátu města Brna) </w:t>
      </w:r>
      <w:r w:rsidR="00791519">
        <w:t>při rozhodování o</w:t>
      </w:r>
      <w:r w:rsidR="00B56BA0">
        <w:t xml:space="preserve"> individuálním</w:t>
      </w:r>
      <w:r w:rsidR="00791519">
        <w:t xml:space="preserve"> prominutí místního poplatku</w:t>
      </w:r>
      <w:r w:rsidR="00BE3323">
        <w:t xml:space="preserve"> jakožto daně</w:t>
      </w:r>
      <w:r w:rsidR="00791519">
        <w:t xml:space="preserve"> nebo příslušenství </w:t>
      </w:r>
      <w:r w:rsidR="00BE3323">
        <w:t xml:space="preserve">daně </w:t>
      </w:r>
      <w:r w:rsidR="00B56BA0" w:rsidRPr="00814E44">
        <w:rPr>
          <w:b/>
        </w:rPr>
        <w:t>podle § 16a zákona č. 565/1990 Sb., o místních poplatcích</w:t>
      </w:r>
      <w:r w:rsidR="00B56BA0" w:rsidRPr="00791519">
        <w:t>, ve znění pozdějších předpisů</w:t>
      </w:r>
      <w:r w:rsidR="00B56BA0" w:rsidRPr="009D1644">
        <w:t xml:space="preserve"> </w:t>
      </w:r>
      <w:r w:rsidR="00B56BA0">
        <w:t>(dále jen „</w:t>
      </w:r>
      <w:r w:rsidR="00B56BA0" w:rsidRPr="00B56BA0">
        <w:t>zákon o místních poplatcích</w:t>
      </w:r>
      <w:r w:rsidR="00B56BA0">
        <w:t>“)</w:t>
      </w:r>
      <w:r w:rsidR="00791519">
        <w:t>.</w:t>
      </w:r>
      <w:r w:rsidR="00B56BA0" w:rsidRPr="00B56BA0">
        <w:t xml:space="preserve"> </w:t>
      </w:r>
      <w:r w:rsidR="00B56BA0">
        <w:t xml:space="preserve">Tento </w:t>
      </w:r>
      <w:r w:rsidR="00B56BA0" w:rsidRPr="00814E44">
        <w:rPr>
          <w:u w:val="single"/>
        </w:rPr>
        <w:t>pokyn se nevztahuje na hromadné promíjení</w:t>
      </w:r>
      <w:r w:rsidR="00B56BA0">
        <w:t xml:space="preserve"> daně nebo příslušenství daně podle § 16b zákona </w:t>
      </w:r>
      <w:r w:rsidR="00B56BA0" w:rsidRPr="00B56BA0">
        <w:t>o místních poplatcích</w:t>
      </w:r>
      <w:r w:rsidR="00B56BA0">
        <w:t>.</w:t>
      </w:r>
    </w:p>
    <w:p w14:paraId="05A3D713" w14:textId="77777777" w:rsidR="00791519" w:rsidRDefault="00791519" w:rsidP="00791519">
      <w:pPr>
        <w:jc w:val="both"/>
      </w:pPr>
    </w:p>
    <w:p w14:paraId="797E9458" w14:textId="77777777" w:rsidR="00791519" w:rsidRPr="006F1108" w:rsidRDefault="006F1108" w:rsidP="00791519">
      <w:pPr>
        <w:jc w:val="both"/>
      </w:pPr>
      <w:r>
        <w:t xml:space="preserve">Za </w:t>
      </w:r>
      <w:r w:rsidRPr="006F1108">
        <w:t xml:space="preserve">účelem </w:t>
      </w:r>
      <w:r w:rsidR="00791519" w:rsidRPr="00814E44">
        <w:rPr>
          <w:b/>
        </w:rPr>
        <w:t>zabezpečení</w:t>
      </w:r>
      <w:r w:rsidR="00791519" w:rsidRPr="006F1108">
        <w:t xml:space="preserve"> v maximální možné míře </w:t>
      </w:r>
      <w:r w:rsidR="00791519" w:rsidRPr="00814E44">
        <w:rPr>
          <w:b/>
        </w:rPr>
        <w:t>jednotného a objektivizovaného rozhodování</w:t>
      </w:r>
      <w:r w:rsidR="00791519" w:rsidRPr="006F1108">
        <w:t xml:space="preserve"> o žádostech o prominutí daně </w:t>
      </w:r>
      <w:r w:rsidRPr="006F1108">
        <w:t>nebo</w:t>
      </w:r>
      <w:r w:rsidR="00791519" w:rsidRPr="006F1108">
        <w:t xml:space="preserve"> jejího příslušenství</w:t>
      </w:r>
      <w:r w:rsidRPr="006F1108">
        <w:t xml:space="preserve"> upravuje tento pokyn</w:t>
      </w:r>
      <w:r w:rsidR="00791519" w:rsidRPr="006F1108">
        <w:t xml:space="preserve"> skutečnosti, v jejichž faktickém naplnění lze spatřovat důvody, pro které je možné prominout</w:t>
      </w:r>
      <w:r w:rsidR="00BE3323" w:rsidRPr="006F1108">
        <w:t xml:space="preserve"> daň nebo příslušenství daně.</w:t>
      </w:r>
      <w:r w:rsidR="00791519" w:rsidRPr="006F1108">
        <w:t xml:space="preserve"> Současně si </w:t>
      </w:r>
      <w:r w:rsidR="00055D1E" w:rsidRPr="006F1108">
        <w:t>pokyn</w:t>
      </w:r>
      <w:r w:rsidR="00791519" w:rsidRPr="006F1108">
        <w:t xml:space="preserve"> klade za cíl zamezit případným individuálním rozhodnutím tak, aby byla při aplikaci zákonné pravomoci šetřena veřejná práva daňových subjektů spočívajících na zákazu diskriminace a na právu na řádný proces.</w:t>
      </w:r>
    </w:p>
    <w:p w14:paraId="080DE6C3" w14:textId="77777777" w:rsidR="00BE7D2F" w:rsidRDefault="00BE7D2F" w:rsidP="00791519">
      <w:pPr>
        <w:jc w:val="both"/>
      </w:pPr>
    </w:p>
    <w:p w14:paraId="185A84CF" w14:textId="77777777" w:rsidR="00791519" w:rsidRDefault="006F1108" w:rsidP="00791519">
      <w:pPr>
        <w:jc w:val="both"/>
      </w:pPr>
      <w:r w:rsidRPr="00BE7D2F">
        <w:t>Institut promí</w:t>
      </w:r>
      <w:r w:rsidR="003E439A" w:rsidRPr="00BE7D2F">
        <w:t>jení</w:t>
      </w:r>
      <w:r w:rsidRPr="00BE7D2F">
        <w:t xml:space="preserve"> daně nebo příslušenství daně</w:t>
      </w:r>
      <w:r w:rsidR="003E439A" w:rsidRPr="00BE7D2F">
        <w:t xml:space="preserve"> není opravným ani dozorčím prostředkem, což vyplývá i z důvodů, pro které je tento institut uplatňován (zmírnění tvrdosti zákona</w:t>
      </w:r>
      <w:r w:rsidR="008B1E47">
        <w:t>, ospravedlnitelný důvod prominutí</w:t>
      </w:r>
      <w:r w:rsidR="003E439A" w:rsidRPr="00BE7D2F">
        <w:t xml:space="preserve">). </w:t>
      </w:r>
      <w:r w:rsidR="003E439A" w:rsidRPr="00814E44">
        <w:rPr>
          <w:u w:val="single"/>
        </w:rPr>
        <w:t>Na prominutí není právní nárok</w:t>
      </w:r>
      <w:r w:rsidR="003E439A" w:rsidRPr="00BE7D2F">
        <w:t xml:space="preserve">. Tento institut </w:t>
      </w:r>
      <w:r w:rsidR="00BE7D2F" w:rsidRPr="00BE7D2F">
        <w:t>nabízí</w:t>
      </w:r>
      <w:r w:rsidR="003E439A" w:rsidRPr="00BE7D2F">
        <w:t xml:space="preserve"> </w:t>
      </w:r>
      <w:r w:rsidR="00791519" w:rsidRPr="00BE7D2F">
        <w:t xml:space="preserve">řešení </w:t>
      </w:r>
      <w:r w:rsidR="00791519" w:rsidRPr="00814E44">
        <w:rPr>
          <w:u w:val="single"/>
        </w:rPr>
        <w:t>výjimečných případů</w:t>
      </w:r>
      <w:r w:rsidR="00791519" w:rsidRPr="00BE7D2F">
        <w:t xml:space="preserve">, kdy by aplikace právní normy </w:t>
      </w:r>
      <w:r w:rsidR="00791519" w:rsidRPr="00814E44">
        <w:rPr>
          <w:u w:val="single"/>
        </w:rPr>
        <w:t>vedla k zvlášť tíživým důsledkům</w:t>
      </w:r>
      <w:r w:rsidR="003E439A" w:rsidRPr="00814E44">
        <w:rPr>
          <w:u w:val="single"/>
        </w:rPr>
        <w:t xml:space="preserve"> pro adresáta právní normy</w:t>
      </w:r>
      <w:r w:rsidR="00791519" w:rsidRPr="00BE7D2F">
        <w:t xml:space="preserve">. </w:t>
      </w:r>
      <w:r w:rsidR="003E439A" w:rsidRPr="00BE7D2F">
        <w:t>Jedná se o s</w:t>
      </w:r>
      <w:r w:rsidR="00791519" w:rsidRPr="00BE7D2F">
        <w:t xml:space="preserve">ituace, kdy lze připustit výjimku z obecného pravidla, pokud správce daně shledá, že pro ni jsou dány </w:t>
      </w:r>
      <w:r w:rsidR="00BE7D2F" w:rsidRPr="00BE7D2F">
        <w:t>podmínky</w:t>
      </w:r>
      <w:r w:rsidR="00791519" w:rsidRPr="00BE7D2F">
        <w:t xml:space="preserve"> – aplikace normy by byla pro adresáta příliš tvrdá a zákonodárce evidentně s takovým případem nepočítal nebo jej považoval za příliš raritní</w:t>
      </w:r>
      <w:r w:rsidR="00BE7D2F" w:rsidRPr="00BE7D2F">
        <w:t xml:space="preserve"> a současně je dán ospravedlnitelný důvod prominutí</w:t>
      </w:r>
      <w:r w:rsidR="00791519" w:rsidRPr="00BE7D2F">
        <w:t xml:space="preserve">. </w:t>
      </w:r>
      <w:r w:rsidR="00BE7D2F" w:rsidRPr="00BE7D2F">
        <w:t>Rozhodnutí o prominutí</w:t>
      </w:r>
      <w:r w:rsidR="00791519" w:rsidRPr="00BE7D2F">
        <w:t xml:space="preserve"> musí být vždy odůvodněno tak, aby bylo zjevné, </w:t>
      </w:r>
      <w:r w:rsidR="00BE7D2F" w:rsidRPr="00BE7D2F">
        <w:t xml:space="preserve">jak </w:t>
      </w:r>
      <w:r w:rsidR="00791519" w:rsidRPr="00BE7D2F">
        <w:t>správce daně ke svému závěru o existenci</w:t>
      </w:r>
      <w:r w:rsidR="00BE7D2F" w:rsidRPr="00BE7D2F">
        <w:t xml:space="preserve"> či neexistenci</w:t>
      </w:r>
      <w:r w:rsidR="00791519" w:rsidRPr="00BE7D2F">
        <w:t xml:space="preserve"> </w:t>
      </w:r>
      <w:r w:rsidR="00BE7D2F" w:rsidRPr="00BE7D2F">
        <w:t>podmínek prominutí</w:t>
      </w:r>
      <w:r w:rsidR="00791519" w:rsidRPr="00BE7D2F">
        <w:t xml:space="preserve"> dospěl.</w:t>
      </w:r>
    </w:p>
    <w:p w14:paraId="63A5B4FD" w14:textId="77777777" w:rsidR="00055D1E" w:rsidRDefault="00055D1E" w:rsidP="00791519">
      <w:pPr>
        <w:jc w:val="both"/>
      </w:pPr>
    </w:p>
    <w:p w14:paraId="671D4C2A" w14:textId="77777777" w:rsidR="009D1644" w:rsidRPr="00864CA1" w:rsidRDefault="000162B3" w:rsidP="00961857">
      <w:pPr>
        <w:pStyle w:val="Odstavecseseznamem"/>
        <w:numPr>
          <w:ilvl w:val="0"/>
          <w:numId w:val="2"/>
        </w:numPr>
        <w:ind w:left="426" w:hanging="426"/>
        <w:jc w:val="both"/>
        <w:rPr>
          <w:b/>
        </w:rPr>
      </w:pPr>
      <w:r w:rsidRPr="00864CA1">
        <w:rPr>
          <w:b/>
        </w:rPr>
        <w:t>Přechodná ustanovení – které daně a</w:t>
      </w:r>
      <w:r w:rsidR="00864CA1">
        <w:rPr>
          <w:b/>
        </w:rPr>
        <w:t xml:space="preserve"> kterého</w:t>
      </w:r>
      <w:r w:rsidRPr="00864CA1">
        <w:rPr>
          <w:b/>
        </w:rPr>
        <w:t xml:space="preserve"> příslušenství se týká nová právní úprava</w:t>
      </w:r>
    </w:p>
    <w:p w14:paraId="69FFC391" w14:textId="77777777" w:rsidR="000162B3" w:rsidRPr="00814E44" w:rsidRDefault="000162B3" w:rsidP="000162B3">
      <w:pPr>
        <w:pStyle w:val="Odstavecseseznamem"/>
        <w:ind w:left="426"/>
        <w:jc w:val="both"/>
        <w:rPr>
          <w:u w:val="single"/>
        </w:rPr>
      </w:pPr>
      <w:r>
        <w:t xml:space="preserve">Dle čl. II bodu 2 zákona č. 266/2015 Sb. </w:t>
      </w:r>
      <w:r w:rsidRPr="00814E44">
        <w:rPr>
          <w:u w:val="single"/>
        </w:rPr>
        <w:t xml:space="preserve">lze žádat o prominutí daně nebo příslušenství daně vzniklé </w:t>
      </w:r>
      <w:r w:rsidR="00864CA1" w:rsidRPr="00814E44">
        <w:rPr>
          <w:u w:val="single"/>
        </w:rPr>
        <w:t>před nabytím účinnosti tohoto článku.</w:t>
      </w:r>
    </w:p>
    <w:p w14:paraId="13FE897D" w14:textId="77777777" w:rsidR="00864CA1" w:rsidRDefault="00864CA1" w:rsidP="000162B3">
      <w:pPr>
        <w:pStyle w:val="Odstavecseseznamem"/>
        <w:ind w:left="426"/>
        <w:jc w:val="both"/>
      </w:pPr>
    </w:p>
    <w:p w14:paraId="26ED44E5" w14:textId="77777777" w:rsidR="008B1E47" w:rsidRDefault="008B1E47" w:rsidP="000162B3">
      <w:pPr>
        <w:pStyle w:val="Odstavecseseznamem"/>
        <w:ind w:left="426"/>
        <w:jc w:val="both"/>
      </w:pPr>
    </w:p>
    <w:p w14:paraId="7778DFC7" w14:textId="77777777" w:rsidR="00864CA1" w:rsidRDefault="00864CA1" w:rsidP="00961857">
      <w:pPr>
        <w:pStyle w:val="Odstavecseseznamem"/>
        <w:numPr>
          <w:ilvl w:val="0"/>
          <w:numId w:val="2"/>
        </w:numPr>
        <w:ind w:left="426" w:hanging="426"/>
        <w:jc w:val="both"/>
        <w:rPr>
          <w:b/>
        </w:rPr>
      </w:pPr>
      <w:r>
        <w:rPr>
          <w:b/>
        </w:rPr>
        <w:t>Žádost o prominutí uhrazené daně nebo příslušenství daně</w:t>
      </w:r>
    </w:p>
    <w:p w14:paraId="732DC648" w14:textId="77777777" w:rsidR="00864CA1" w:rsidRDefault="00864CA1" w:rsidP="00864CA1">
      <w:pPr>
        <w:ind w:left="426"/>
        <w:jc w:val="both"/>
      </w:pPr>
      <w:r>
        <w:t xml:space="preserve">Dle § 259 odst. 2 daňového řádu lze prominout daň či příslušenství daně i v případě, že již bylo uhrazeno. Na osobním daňovém účtu </w:t>
      </w:r>
      <w:r w:rsidR="00961857">
        <w:t>daňového subjektu</w:t>
      </w:r>
      <w:r>
        <w:t xml:space="preserve"> by kladné rozhodnutí o prominutí znamenalo vznik přeplatku.</w:t>
      </w:r>
    </w:p>
    <w:p w14:paraId="3E1CB510" w14:textId="77777777" w:rsidR="009B1DFF" w:rsidRDefault="009B1DFF" w:rsidP="00864CA1">
      <w:pPr>
        <w:ind w:left="426"/>
        <w:jc w:val="both"/>
      </w:pPr>
    </w:p>
    <w:p w14:paraId="6E5AF8DB" w14:textId="77777777" w:rsidR="00864CA1" w:rsidRPr="00961857" w:rsidRDefault="00961857" w:rsidP="00961857">
      <w:pPr>
        <w:pStyle w:val="Odstavecseseznamem"/>
        <w:numPr>
          <w:ilvl w:val="0"/>
          <w:numId w:val="2"/>
        </w:numPr>
        <w:ind w:left="426" w:hanging="426"/>
        <w:jc w:val="both"/>
        <w:rPr>
          <w:b/>
        </w:rPr>
      </w:pPr>
      <w:r>
        <w:rPr>
          <w:b/>
        </w:rPr>
        <w:t>Správní poplatek</w:t>
      </w:r>
    </w:p>
    <w:p w14:paraId="3309E5CA" w14:textId="77777777" w:rsidR="00961857" w:rsidRDefault="00961857" w:rsidP="00865BCC">
      <w:pPr>
        <w:ind w:left="426" w:hanging="426"/>
        <w:jc w:val="both"/>
      </w:pPr>
      <w:r w:rsidRPr="00865BCC">
        <w:rPr>
          <w:b/>
        </w:rPr>
        <w:t>3.1</w:t>
      </w:r>
      <w:r>
        <w:t xml:space="preserve"> Žádost o </w:t>
      </w:r>
      <w:r w:rsidRPr="00814E44">
        <w:rPr>
          <w:u w:val="single"/>
        </w:rPr>
        <w:t>prominutí příslušenství</w:t>
      </w:r>
      <w:r>
        <w:t xml:space="preserve"> daně podléhá správnímu poplatku ve výši 1000 Kč, pokud je žádáno o prominutí částky vyšší než trojnásobek sazby poplatku. Pokud tedy daňový subjekt žádá o prominutí příslušenství daně ve výši 3001</w:t>
      </w:r>
      <w:r w:rsidR="00DF143D">
        <w:t>,-</w:t>
      </w:r>
      <w:r>
        <w:t xml:space="preserve"> Kč a více, podléhá žádost správnímu poplatku, žádost o prominutí daně nebo žádost o prominutí příslušenství daně ve výši 3000</w:t>
      </w:r>
      <w:r w:rsidR="00DF143D">
        <w:t>,-</w:t>
      </w:r>
      <w:r>
        <w:t xml:space="preserve"> Kč a méně nepodléhá správnímu poplatku.</w:t>
      </w:r>
    </w:p>
    <w:p w14:paraId="1DC15685" w14:textId="77777777" w:rsidR="009D1644" w:rsidRDefault="00865BCC" w:rsidP="00865BCC">
      <w:pPr>
        <w:ind w:left="426" w:hanging="426"/>
        <w:jc w:val="both"/>
      </w:pPr>
      <w:r w:rsidRPr="00865BCC">
        <w:rPr>
          <w:b/>
        </w:rPr>
        <w:t>3.2</w:t>
      </w:r>
      <w:r>
        <w:t xml:space="preserve"> Poplatek se vybírá za každý daňový subjekt, podává-li jednu žádost více daňových subjektů. Poplatek se vybírá jen jednou, jde-li o daň ze společného předmětu zdanění. </w:t>
      </w:r>
    </w:p>
    <w:p w14:paraId="1D20E185" w14:textId="77777777" w:rsidR="008902E1" w:rsidRDefault="008902E1" w:rsidP="00865BCC">
      <w:pPr>
        <w:ind w:left="426" w:hanging="426"/>
        <w:jc w:val="both"/>
      </w:pPr>
    </w:p>
    <w:p w14:paraId="11785D72" w14:textId="77777777" w:rsidR="008902E1" w:rsidRDefault="008902E1" w:rsidP="00865BCC">
      <w:pPr>
        <w:ind w:left="426" w:hanging="426"/>
        <w:jc w:val="both"/>
      </w:pPr>
    </w:p>
    <w:p w14:paraId="51A5A5BF" w14:textId="77777777" w:rsidR="008902E1" w:rsidRPr="00167604" w:rsidRDefault="0021525F" w:rsidP="008902E1">
      <w:pPr>
        <w:pStyle w:val="Zkladntextodsazen"/>
        <w:numPr>
          <w:ilvl w:val="0"/>
          <w:numId w:val="1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b/>
          <w:bCs/>
        </w:rPr>
      </w:pPr>
      <w:r w:rsidRPr="00E32BB3">
        <w:rPr>
          <w:b/>
        </w:rPr>
        <w:t>Meritorní posouzení – rozsah prominutí</w:t>
      </w:r>
      <w:r>
        <w:rPr>
          <w:b/>
          <w:bCs/>
        </w:rPr>
        <w:t xml:space="preserve"> d</w:t>
      </w:r>
      <w:r w:rsidR="008902E1">
        <w:rPr>
          <w:b/>
          <w:bCs/>
        </w:rPr>
        <w:t>aně nebo příslušenství daně</w:t>
      </w:r>
    </w:p>
    <w:p w14:paraId="5AD4673A" w14:textId="77777777" w:rsidR="008902E1" w:rsidRDefault="008902E1" w:rsidP="00865BCC">
      <w:pPr>
        <w:ind w:left="426" w:hanging="426"/>
        <w:jc w:val="both"/>
      </w:pPr>
    </w:p>
    <w:p w14:paraId="218909EB" w14:textId="77777777" w:rsidR="0021525F" w:rsidRPr="0021525F" w:rsidRDefault="0021525F" w:rsidP="0021525F">
      <w:pPr>
        <w:pStyle w:val="Odstavecseseznamem"/>
        <w:numPr>
          <w:ilvl w:val="0"/>
          <w:numId w:val="5"/>
        </w:numPr>
        <w:ind w:left="426" w:hanging="426"/>
        <w:jc w:val="both"/>
        <w:rPr>
          <w:b/>
        </w:rPr>
      </w:pPr>
      <w:r w:rsidRPr="0021525F">
        <w:rPr>
          <w:b/>
        </w:rPr>
        <w:t>Kritéria pro posouzení rozsahu prominutí</w:t>
      </w:r>
    </w:p>
    <w:p w14:paraId="214E3ACA" w14:textId="77777777" w:rsidR="0021525F" w:rsidRDefault="0021525F" w:rsidP="0021525F">
      <w:pPr>
        <w:ind w:left="426" w:hanging="426"/>
        <w:jc w:val="both"/>
      </w:pPr>
      <w:r w:rsidRPr="0021525F">
        <w:rPr>
          <w:b/>
        </w:rPr>
        <w:t>1.1</w:t>
      </w:r>
      <w:r w:rsidR="00CF47F3">
        <w:t xml:space="preserve"> </w:t>
      </w:r>
      <w:r w:rsidRPr="0021525F">
        <w:t xml:space="preserve">Pro posouzení rozsahu </w:t>
      </w:r>
      <w:r>
        <w:t xml:space="preserve">prominutí daně nebo příslušenství daně existují </w:t>
      </w:r>
      <w:r w:rsidRPr="00814E44">
        <w:rPr>
          <w:b/>
        </w:rPr>
        <w:t>tři kritéria,</w:t>
      </w:r>
      <w:r>
        <w:t xml:space="preserve"> a to:</w:t>
      </w:r>
    </w:p>
    <w:p w14:paraId="5132169F" w14:textId="77777777" w:rsidR="008902E1" w:rsidRDefault="00814E44" w:rsidP="00814E44">
      <w:pPr>
        <w:ind w:left="993" w:hanging="567"/>
        <w:jc w:val="both"/>
      </w:pPr>
      <w:r>
        <w:t>1.1.1</w:t>
      </w:r>
      <w:r w:rsidR="0021525F">
        <w:t xml:space="preserve"> </w:t>
      </w:r>
      <w:r w:rsidR="0021525F" w:rsidRPr="00814E44">
        <w:rPr>
          <w:b/>
        </w:rPr>
        <w:t>ospravedlnitelný důvod prominutí</w:t>
      </w:r>
      <w:r w:rsidR="0021525F">
        <w:t xml:space="preserve"> daně nebo příslušenství daně (§ 16a zákona o místních poplatcích),</w:t>
      </w:r>
    </w:p>
    <w:p w14:paraId="099AB74B" w14:textId="77777777" w:rsidR="0021525F" w:rsidRDefault="00814E44" w:rsidP="0021525F">
      <w:pPr>
        <w:ind w:left="426"/>
        <w:jc w:val="both"/>
      </w:pPr>
      <w:r>
        <w:t>1.1.2</w:t>
      </w:r>
      <w:r w:rsidR="0021525F">
        <w:t xml:space="preserve"> </w:t>
      </w:r>
      <w:r w:rsidR="00CF47F3" w:rsidRPr="00814E44">
        <w:rPr>
          <w:b/>
        </w:rPr>
        <w:t>odstranění tvrdosti právního předpisu</w:t>
      </w:r>
      <w:r w:rsidR="00CF47F3">
        <w:t xml:space="preserve"> (§ 16a zákona o místních poplatcích),</w:t>
      </w:r>
    </w:p>
    <w:p w14:paraId="0F767072" w14:textId="77777777" w:rsidR="00CF47F3" w:rsidRDefault="00814E44" w:rsidP="00814E44">
      <w:pPr>
        <w:ind w:left="993" w:hanging="567"/>
        <w:jc w:val="both"/>
      </w:pPr>
      <w:r>
        <w:t>1.1.3</w:t>
      </w:r>
      <w:r w:rsidR="00CF47F3">
        <w:t xml:space="preserve"> </w:t>
      </w:r>
      <w:r w:rsidR="00CF47F3" w:rsidRPr="00814E44">
        <w:rPr>
          <w:b/>
        </w:rPr>
        <w:t>četnost porušování povinností</w:t>
      </w:r>
      <w:r w:rsidR="00CF47F3">
        <w:t xml:space="preserve"> při správě daní daňovým subjektem (§ 259c odst. 1 daňového řádu).</w:t>
      </w:r>
    </w:p>
    <w:p w14:paraId="4DC481BB" w14:textId="77777777" w:rsidR="009B46BE" w:rsidRPr="006B7319" w:rsidRDefault="00CF47F3" w:rsidP="00FA1E3E">
      <w:pPr>
        <w:ind w:left="426" w:hanging="426"/>
        <w:jc w:val="both"/>
        <w:rPr>
          <w:u w:val="single"/>
        </w:rPr>
      </w:pPr>
      <w:r w:rsidRPr="00CF47F3">
        <w:rPr>
          <w:b/>
        </w:rPr>
        <w:t>1.2</w:t>
      </w:r>
      <w:r>
        <w:t xml:space="preserve"> </w:t>
      </w:r>
      <w:r w:rsidR="009B46BE">
        <w:t xml:space="preserve">Celková výše případně prominuté daně nebo příslušenství daně je limitována celkovou částkou daně nebo příslušenství daně, o jehož prominutí je rozhodováno. To platí i pro postup při opakovaných žádostech o prominutí daně nebo příslušenství daně. </w:t>
      </w:r>
      <w:r w:rsidR="009B46BE" w:rsidRPr="006B7319">
        <w:rPr>
          <w:u w:val="single"/>
        </w:rPr>
        <w:t xml:space="preserve">Daň nebo příslušenství daně lze tedy prominout do výše </w:t>
      </w:r>
      <w:proofErr w:type="gramStart"/>
      <w:r w:rsidR="009B46BE" w:rsidRPr="006B7319">
        <w:rPr>
          <w:u w:val="single"/>
        </w:rPr>
        <w:t>100%</w:t>
      </w:r>
      <w:proofErr w:type="gramEnd"/>
      <w:r w:rsidR="009B46BE" w:rsidRPr="006B7319">
        <w:rPr>
          <w:u w:val="single"/>
        </w:rPr>
        <w:t xml:space="preserve">. </w:t>
      </w:r>
    </w:p>
    <w:p w14:paraId="06B1C53E" w14:textId="77777777" w:rsidR="00CF47F3" w:rsidRDefault="009B46BE" w:rsidP="00FA1E3E">
      <w:pPr>
        <w:ind w:left="426" w:hanging="426"/>
        <w:jc w:val="both"/>
      </w:pPr>
      <w:r w:rsidRPr="009B46BE">
        <w:rPr>
          <w:b/>
        </w:rPr>
        <w:t>1.3</w:t>
      </w:r>
      <w:r>
        <w:t xml:space="preserve"> </w:t>
      </w:r>
      <w:r w:rsidR="008E2C7D">
        <w:t xml:space="preserve">Základním požadavkem pro možnost prominutí daně nebo příslušenství daně je naplnění </w:t>
      </w:r>
      <w:r w:rsidR="000C2762" w:rsidRPr="000C2762">
        <w:t>kritérií</w:t>
      </w:r>
      <w:r w:rsidR="008E2C7D" w:rsidRPr="000C2762">
        <w:t xml:space="preserve"> dle čl. II</w:t>
      </w:r>
      <w:r w:rsidRPr="000C2762">
        <w:t>. 2.</w:t>
      </w:r>
      <w:r w:rsidR="000C2762" w:rsidRPr="000C2762">
        <w:t xml:space="preserve"> a čl. II. 3.</w:t>
      </w:r>
      <w:r w:rsidRPr="000C2762">
        <w:t xml:space="preserve"> tohoto pokynu. </w:t>
      </w:r>
      <w:r w:rsidR="000C2762" w:rsidRPr="000C2762">
        <w:t xml:space="preserve">Obě dvě kritéria musí být splněna </w:t>
      </w:r>
      <w:r w:rsidR="000C2762" w:rsidRPr="006B7319">
        <w:rPr>
          <w:u w:val="single"/>
        </w:rPr>
        <w:t>kumulativně</w:t>
      </w:r>
      <w:r w:rsidR="000C2762" w:rsidRPr="008E0F0A">
        <w:t>.</w:t>
      </w:r>
      <w:r w:rsidR="00D64AAF" w:rsidRPr="008E0F0A">
        <w:t xml:space="preserve"> </w:t>
      </w:r>
      <w:r w:rsidRPr="008E0F0A">
        <w:t>Pokud dojde k </w:t>
      </w:r>
      <w:r w:rsidR="000C2762" w:rsidRPr="008E0F0A">
        <w:t>jejich</w:t>
      </w:r>
      <w:r w:rsidRPr="008E0F0A">
        <w:t xml:space="preserve"> naplnění, posoudí</w:t>
      </w:r>
      <w:r w:rsidRPr="000C2762">
        <w:t xml:space="preserve"> správce daně dle čl. II. </w:t>
      </w:r>
      <w:r w:rsidR="0015303E">
        <w:rPr>
          <w:strike/>
        </w:rPr>
        <w:t>4</w:t>
      </w:r>
      <w:r w:rsidRPr="000C2762">
        <w:t xml:space="preserve"> tohoto pokynu možnost </w:t>
      </w:r>
      <w:r w:rsidR="00FA1E3E" w:rsidRPr="00FA7B28">
        <w:t xml:space="preserve">snížení </w:t>
      </w:r>
      <w:r w:rsidR="000C2762" w:rsidRPr="00FA7B28">
        <w:t>částky</w:t>
      </w:r>
      <w:r w:rsidR="00FA7B28" w:rsidRPr="00FA7B28">
        <w:t xml:space="preserve"> daně či příslušenství daně k</w:t>
      </w:r>
      <w:r w:rsidR="00FA1E3E" w:rsidRPr="00FA7B28">
        <w:t xml:space="preserve"> prominutí</w:t>
      </w:r>
      <w:r w:rsidR="00FA1E3E" w:rsidRPr="000C2762">
        <w:t>. P</w:t>
      </w:r>
      <w:r w:rsidR="000C2762" w:rsidRPr="000C2762">
        <w:t>o</w:t>
      </w:r>
      <w:r w:rsidR="00FA1E3E" w:rsidRPr="000C2762">
        <w:t xml:space="preserve"> posouzení tohoto kritéria pak zjistí, zda daňovému subjektu zbyla určitá částka k prominutí, a rozhodne o jejím prominutí (maximálně však 100% daně nebo příslušenství daně). Pokud nezbyla žádná částka k prominutí, žádost daňového subjektu zamítne.</w:t>
      </w:r>
    </w:p>
    <w:p w14:paraId="6CE89AFC" w14:textId="77777777" w:rsidR="00CF47F3" w:rsidRDefault="00CF47F3" w:rsidP="00CF47F3">
      <w:pPr>
        <w:jc w:val="both"/>
      </w:pPr>
    </w:p>
    <w:p w14:paraId="328EAFFB" w14:textId="77777777" w:rsidR="00FA1E3E" w:rsidRPr="00FA1E3E" w:rsidRDefault="00FA1E3E" w:rsidP="00FA1E3E">
      <w:pPr>
        <w:pStyle w:val="Odstavecseseznamem"/>
        <w:numPr>
          <w:ilvl w:val="0"/>
          <w:numId w:val="5"/>
        </w:numPr>
        <w:jc w:val="both"/>
        <w:rPr>
          <w:b/>
        </w:rPr>
      </w:pPr>
      <w:r w:rsidRPr="00FA1E3E">
        <w:rPr>
          <w:b/>
        </w:rPr>
        <w:t>Ospravedlnitelný důvod prominutí daně nebo příslušenství daně</w:t>
      </w:r>
    </w:p>
    <w:p w14:paraId="27020288" w14:textId="77777777" w:rsidR="00FA1E3E" w:rsidRDefault="00FA1E3E" w:rsidP="00A74A69">
      <w:pPr>
        <w:ind w:left="426" w:hanging="426"/>
        <w:jc w:val="both"/>
      </w:pPr>
      <w:r w:rsidRPr="00874658">
        <w:rPr>
          <w:b/>
        </w:rPr>
        <w:t>2.1</w:t>
      </w:r>
      <w:r>
        <w:t xml:space="preserve"> </w:t>
      </w:r>
      <w:r w:rsidRPr="00E310F2">
        <w:t>Podle § 16a zákona o místních poplatcích může obecní úřad (správce daně) na žádost poplatníka zcela nebo částečně prominout místní poplatek</w:t>
      </w:r>
      <w:r w:rsidR="00E310F2" w:rsidRPr="00E310F2">
        <w:t xml:space="preserve"> nebo jeho příslušenství, lze-li to s přihlédnutím k okolnostem daného případu ospravedlnit.</w:t>
      </w:r>
    </w:p>
    <w:p w14:paraId="1327E6CA" w14:textId="77777777" w:rsidR="00E310F2" w:rsidRDefault="00E310F2" w:rsidP="00A74A69">
      <w:pPr>
        <w:ind w:left="426" w:hanging="426"/>
        <w:jc w:val="both"/>
      </w:pPr>
      <w:r w:rsidRPr="00874658">
        <w:rPr>
          <w:b/>
        </w:rPr>
        <w:t>2.2</w:t>
      </w:r>
      <w:r w:rsidRPr="000C2762">
        <w:t xml:space="preserve"> Správce daně posoudí, zda</w:t>
      </w:r>
      <w:r w:rsidR="007D5249">
        <w:t xml:space="preserve"> okolnosti</w:t>
      </w:r>
      <w:r w:rsidRPr="000C2762">
        <w:t> konkrétní</w:t>
      </w:r>
      <w:r w:rsidR="007D5249">
        <w:t>ho případu svědčí pro ospravedlnění</w:t>
      </w:r>
      <w:r w:rsidRPr="000C2762">
        <w:t xml:space="preserve"> úplné</w:t>
      </w:r>
      <w:r w:rsidR="007D5249">
        <w:t>ho</w:t>
      </w:r>
      <w:r w:rsidRPr="000C2762">
        <w:t xml:space="preserve"> či částečné</w:t>
      </w:r>
      <w:r w:rsidR="007D5249">
        <w:t>ho</w:t>
      </w:r>
      <w:r w:rsidRPr="000C2762">
        <w:t xml:space="preserve"> prominutí daně nebo příslušenství daně.</w:t>
      </w:r>
      <w:r w:rsidR="00170F31" w:rsidRPr="000C2762">
        <w:t xml:space="preserve"> </w:t>
      </w:r>
    </w:p>
    <w:p w14:paraId="7CCD7C84" w14:textId="77777777" w:rsidR="00D66E61" w:rsidRPr="009B085C" w:rsidRDefault="00FA7B28" w:rsidP="00A74479">
      <w:pPr>
        <w:ind w:left="426" w:hanging="426"/>
        <w:jc w:val="both"/>
      </w:pPr>
      <w:r w:rsidRPr="00FA7B28">
        <w:rPr>
          <w:b/>
        </w:rPr>
        <w:t>2.3</w:t>
      </w:r>
      <w:r>
        <w:t xml:space="preserve"> </w:t>
      </w:r>
      <w:r w:rsidR="005C6369" w:rsidRPr="006A3716">
        <w:rPr>
          <w:b/>
        </w:rPr>
        <w:t>Ospravedlnitelným důvodem</w:t>
      </w:r>
      <w:r w:rsidR="005C6369">
        <w:t xml:space="preserve"> prominutí</w:t>
      </w:r>
      <w:r>
        <w:t xml:space="preserve"> daně nebo příslušenství daně</w:t>
      </w:r>
      <w:r w:rsidR="003F6A3E">
        <w:t xml:space="preserve"> </w:t>
      </w:r>
      <w:r w:rsidR="005C6369" w:rsidRPr="009B085C">
        <w:t xml:space="preserve">jsou </w:t>
      </w:r>
      <w:r w:rsidR="007D5249" w:rsidRPr="006A3716">
        <w:rPr>
          <w:b/>
        </w:rPr>
        <w:t>zejména</w:t>
      </w:r>
      <w:r w:rsidR="009B085C" w:rsidRPr="006A3716">
        <w:rPr>
          <w:b/>
        </w:rPr>
        <w:t xml:space="preserve"> </w:t>
      </w:r>
      <w:r w:rsidR="005C6369" w:rsidRPr="009B085C">
        <w:t>tyto skutečnosti:</w:t>
      </w:r>
    </w:p>
    <w:p w14:paraId="722EC970" w14:textId="77777777" w:rsidR="00FA7B28" w:rsidRPr="00DF143D" w:rsidRDefault="000D2299" w:rsidP="00584B3C">
      <w:pPr>
        <w:pStyle w:val="Odstavecseseznamem"/>
        <w:numPr>
          <w:ilvl w:val="2"/>
          <w:numId w:val="9"/>
        </w:numPr>
        <w:jc w:val="both"/>
        <w:rPr>
          <w:u w:val="single"/>
        </w:rPr>
      </w:pPr>
      <w:r w:rsidRPr="009B085C">
        <w:t>Daňový subjekt</w:t>
      </w:r>
      <w:r w:rsidR="00FA7B28" w:rsidRPr="009B085C">
        <w:t xml:space="preserve"> byl ke dni splatnosti daně nebo příslušenství</w:t>
      </w:r>
      <w:r w:rsidR="00FA7B28">
        <w:t xml:space="preserve"> daně </w:t>
      </w:r>
      <w:r w:rsidR="00FA7B28" w:rsidRPr="00DF143D">
        <w:rPr>
          <w:u w:val="single"/>
        </w:rPr>
        <w:t>nezletilý a nenabyl plné svéprávnosti.</w:t>
      </w:r>
    </w:p>
    <w:p w14:paraId="07F2C6B3" w14:textId="77777777" w:rsidR="00FA7B28" w:rsidRDefault="000D2299" w:rsidP="00584B3C">
      <w:pPr>
        <w:pStyle w:val="Odstavecseseznamem"/>
        <w:numPr>
          <w:ilvl w:val="2"/>
          <w:numId w:val="9"/>
        </w:numPr>
        <w:jc w:val="both"/>
      </w:pPr>
      <w:r>
        <w:lastRenderedPageBreak/>
        <w:t>Daňový subjekt</w:t>
      </w:r>
      <w:r w:rsidR="00FA7B28">
        <w:t xml:space="preserve"> byl ke dni splatnosti daně nebo příslušenství daně </w:t>
      </w:r>
      <w:r w:rsidR="00FA7B28" w:rsidRPr="00DF143D">
        <w:rPr>
          <w:u w:val="single"/>
        </w:rPr>
        <w:t>umístěn v některém ze zařízení</w:t>
      </w:r>
      <w:r w:rsidR="00FA7B28">
        <w:t xml:space="preserve"> uvedených v § 10b odst. 3 zákona o místních poplatcích ve znění účinném od 1. 1. 2016 (nutno doložit prokazatelným způsobem).</w:t>
      </w:r>
    </w:p>
    <w:p w14:paraId="07BD81FE" w14:textId="77777777" w:rsidR="000D2299" w:rsidRDefault="000D2299" w:rsidP="00584B3C">
      <w:pPr>
        <w:pStyle w:val="Odstavecseseznamem"/>
        <w:numPr>
          <w:ilvl w:val="2"/>
          <w:numId w:val="9"/>
        </w:numPr>
        <w:jc w:val="both"/>
      </w:pPr>
      <w:r>
        <w:t xml:space="preserve">Daňový subjekt </w:t>
      </w:r>
      <w:r w:rsidRPr="008E0F0A">
        <w:t xml:space="preserve">je </w:t>
      </w:r>
      <w:r w:rsidR="00D64AAF" w:rsidRPr="00DF143D">
        <w:rPr>
          <w:u w:val="single"/>
        </w:rPr>
        <w:t>v příslušném poplatkovém období</w:t>
      </w:r>
      <w:r w:rsidR="00D64AAF" w:rsidRPr="008E0F0A">
        <w:t xml:space="preserve"> </w:t>
      </w:r>
      <w:r w:rsidRPr="008E0F0A">
        <w:t>od</w:t>
      </w:r>
      <w:r>
        <w:t xml:space="preserve"> placení poplatku </w:t>
      </w:r>
      <w:r w:rsidRPr="00DF143D">
        <w:rPr>
          <w:u w:val="single"/>
        </w:rPr>
        <w:t>osvobozen</w:t>
      </w:r>
      <w:r>
        <w:t xml:space="preserve">, avšak v důsledku nesplnění ohlašovací povinnosti správce poplatku vyměří a příp. vymáhá daň nebo příslušenství daně. V takovém případě je správce daně oprávněn prominout pouze tu část daně nebo příslušenství daně, která se vztahuje k období, kdy byl daňový subjekt od placení poplatku osvobozen. Pokud se důvod prominutí nevztahuje na všechny nedoplatky vymáhané daňovou exekucí, není správce daně oprávněn prominout exekuční náklady </w:t>
      </w:r>
      <w:r w:rsidR="00505BE8">
        <w:t>za nařízení daňové</w:t>
      </w:r>
      <w:r>
        <w:t xml:space="preserve"> exekuce ani z části.</w:t>
      </w:r>
    </w:p>
    <w:p w14:paraId="0C30B343" w14:textId="77777777" w:rsidR="00FA7B28" w:rsidRDefault="00FA7B28" w:rsidP="00584B3C">
      <w:pPr>
        <w:pStyle w:val="Odstavecseseznamem"/>
        <w:numPr>
          <w:ilvl w:val="2"/>
          <w:numId w:val="9"/>
        </w:numPr>
        <w:jc w:val="both"/>
      </w:pPr>
      <w:r>
        <w:t xml:space="preserve">Daňový subjekt byl </w:t>
      </w:r>
      <w:r w:rsidRPr="00DF143D">
        <w:rPr>
          <w:u w:val="single"/>
        </w:rPr>
        <w:t>stižen živelní pohromou</w:t>
      </w:r>
      <w:r>
        <w:t>, hromadnou či individuální, která nastala v době do data splatnosti v roce, ve kterém mělo dojít k úhradě daně. Za živelní pohromu se považují nezaviněný požár a výbuch, blesk, vichřice s rychlostí větru nad 75 km/hod, povodeň, záplava, krupobití, sesuv půdy, skalní zřícení, lavina, zemětřesení dosahující alespoň 4. stupně mezinárodní stupnice udávající makroseizmické účinky zemětřesení.</w:t>
      </w:r>
    </w:p>
    <w:p w14:paraId="4359B77A" w14:textId="77777777" w:rsidR="00FA7B28" w:rsidRDefault="00FA7B28" w:rsidP="00A74A69">
      <w:pPr>
        <w:ind w:left="426" w:hanging="426"/>
        <w:jc w:val="both"/>
      </w:pPr>
      <w:r w:rsidRPr="00FA7B28">
        <w:rPr>
          <w:b/>
        </w:rPr>
        <w:t>2.4</w:t>
      </w:r>
      <w:r>
        <w:t xml:space="preserve"> </w:t>
      </w:r>
      <w:r w:rsidR="008B1E47">
        <w:t>Za podmínky, že daň, k níž se váže příslušenství, o jehož prominutí je žádáno, je ke dni vydání rozhodnutí o prominutí zcela uhrazena,</w:t>
      </w:r>
      <w:r>
        <w:t xml:space="preserve"> </w:t>
      </w:r>
      <w:r w:rsidR="00827983">
        <w:t>jsou o</w:t>
      </w:r>
      <w:r w:rsidR="008B1E47">
        <w:t xml:space="preserve">spravedlnitelným důvodem </w:t>
      </w:r>
      <w:r w:rsidR="008B1E47" w:rsidRPr="00DF143D">
        <w:rPr>
          <w:b/>
        </w:rPr>
        <w:t>prominutí příslušenství daně</w:t>
      </w:r>
      <w:r w:rsidR="006A3716">
        <w:t xml:space="preserve">, </w:t>
      </w:r>
      <w:r w:rsidR="00367B50" w:rsidRPr="006A3716">
        <w:rPr>
          <w:b/>
        </w:rPr>
        <w:t>zejména</w:t>
      </w:r>
      <w:r>
        <w:t xml:space="preserve"> tyto skutečnosti:</w:t>
      </w:r>
    </w:p>
    <w:p w14:paraId="63E0AE9E" w14:textId="77777777" w:rsidR="00FA7B28" w:rsidRDefault="00FA7B28" w:rsidP="00DE5588">
      <w:pPr>
        <w:pStyle w:val="Odstavecseseznamem"/>
        <w:numPr>
          <w:ilvl w:val="2"/>
          <w:numId w:val="10"/>
        </w:numPr>
        <w:ind w:left="1134" w:hanging="708"/>
        <w:jc w:val="both"/>
      </w:pPr>
      <w:r>
        <w:t>Původní platba daně je daňovým dlužníkem vykonána omylem na jiný variabilní symbol správce daně.</w:t>
      </w:r>
    </w:p>
    <w:p w14:paraId="3D97C16F" w14:textId="77777777" w:rsidR="00FA7B28" w:rsidRPr="009B085C" w:rsidRDefault="00FA7B28" w:rsidP="00DE5588">
      <w:pPr>
        <w:pStyle w:val="Odstavecseseznamem"/>
        <w:numPr>
          <w:ilvl w:val="2"/>
          <w:numId w:val="10"/>
        </w:numPr>
        <w:ind w:left="1134" w:hanging="708"/>
        <w:jc w:val="both"/>
      </w:pPr>
      <w:r>
        <w:t xml:space="preserve">Nepříznivý zdravotní stav (dočasný nebo trvalý) </w:t>
      </w:r>
      <w:r w:rsidR="00827983">
        <w:t xml:space="preserve">či jiné okolnosti nezávislé na vůli daňového subjektu </w:t>
      </w:r>
      <w:r>
        <w:t>zabránil</w:t>
      </w:r>
      <w:r w:rsidR="00827983">
        <w:t>y</w:t>
      </w:r>
      <w:r>
        <w:t xml:space="preserve"> daňovému subjektu plnit jeho daňové povinnosti (nutno </w:t>
      </w:r>
      <w:r w:rsidRPr="009B085C">
        <w:t>doložit prokazatelným způsobem).</w:t>
      </w:r>
    </w:p>
    <w:p w14:paraId="01E49798" w14:textId="77777777" w:rsidR="00FA7B28" w:rsidRPr="009B085C" w:rsidRDefault="00FA7B28" w:rsidP="00DE5588">
      <w:pPr>
        <w:pStyle w:val="Odstavecseseznamem"/>
        <w:numPr>
          <w:ilvl w:val="2"/>
          <w:numId w:val="10"/>
        </w:numPr>
        <w:ind w:left="1134" w:hanging="708"/>
        <w:jc w:val="both"/>
      </w:pPr>
      <w:r w:rsidRPr="009B085C">
        <w:t xml:space="preserve">Prodlení s úhradou daně, k níž se váže příslušenství, o jehož prominutí je žádáno, činilo maximálně </w:t>
      </w:r>
      <w:r w:rsidR="003F6A3E" w:rsidRPr="009B085C">
        <w:t>30</w:t>
      </w:r>
      <w:r w:rsidRPr="009B085C">
        <w:t xml:space="preserve"> kalendářních dnů.</w:t>
      </w:r>
    </w:p>
    <w:p w14:paraId="399854A5" w14:textId="77777777" w:rsidR="00FA7B28" w:rsidRDefault="00FA7B28" w:rsidP="00DE5588">
      <w:pPr>
        <w:pStyle w:val="Odstavecseseznamem"/>
        <w:numPr>
          <w:ilvl w:val="2"/>
          <w:numId w:val="10"/>
        </w:numPr>
        <w:ind w:left="1134" w:hanging="708"/>
        <w:jc w:val="both"/>
      </w:pPr>
      <w:r w:rsidRPr="009B085C">
        <w:t>Příslušenství vzniklo při přechodu</w:t>
      </w:r>
      <w:r>
        <w:t xml:space="preserve"> daňové povinnosti zůstavitele na dědice za období ode dne úmrtí zůstavitele do dne nabytí právní moci rozhodnutí o dědictví.</w:t>
      </w:r>
    </w:p>
    <w:p w14:paraId="23F42127" w14:textId="77777777" w:rsidR="006A3716" w:rsidRDefault="006A3716" w:rsidP="00DE5588">
      <w:pPr>
        <w:pStyle w:val="Odstavecseseznamem"/>
        <w:numPr>
          <w:ilvl w:val="2"/>
          <w:numId w:val="10"/>
        </w:numPr>
        <w:ind w:left="1134" w:hanging="708"/>
        <w:jc w:val="both"/>
      </w:pPr>
      <w:r w:rsidRPr="00B71C42">
        <w:t xml:space="preserve">Daňový subjekt se v příslušném poplatkovém období prokazatelně nezdržoval ve městě Brně (mimo město pobýval za účelem studia, zaměstnání, byl umístěn ve vazbě, byl ve výkonu </w:t>
      </w:r>
      <w:proofErr w:type="gramStart"/>
      <w:r w:rsidRPr="00B71C42">
        <w:t>trestu,</w:t>
      </w:r>
      <w:proofErr w:type="gramEnd"/>
      <w:r w:rsidRPr="00B71C42">
        <w:t xml:space="preserve"> atp.), </w:t>
      </w:r>
      <w:r w:rsidR="00B71C42" w:rsidRPr="00B71C42">
        <w:t xml:space="preserve">a </w:t>
      </w:r>
      <w:r w:rsidRPr="00B71C42">
        <w:t>současně ve městě Brně</w:t>
      </w:r>
      <w:r w:rsidR="002F1924" w:rsidRPr="00B71C42">
        <w:t xml:space="preserve"> v době vzniku nedoplatku</w:t>
      </w:r>
      <w:r w:rsidRPr="00B71C42">
        <w:t xml:space="preserve"> nevlastn</w:t>
      </w:r>
      <w:r w:rsidR="002F1924" w:rsidRPr="00B71C42">
        <w:t>il</w:t>
      </w:r>
      <w:r w:rsidRPr="00B71C42">
        <w:t xml:space="preserve"> žádnou nemovitost určenou k bydlení, a před </w:t>
      </w:r>
      <w:r w:rsidR="00B71C42" w:rsidRPr="00B71C42">
        <w:t>vyměřením příslušenství správce daně nevydal žádné adresné upozornění.</w:t>
      </w:r>
    </w:p>
    <w:p w14:paraId="67A88C2A" w14:textId="77777777" w:rsidR="00DB0018" w:rsidRPr="006A3716" w:rsidRDefault="00DB0018" w:rsidP="006A3716">
      <w:pPr>
        <w:ind w:left="426" w:hanging="426"/>
        <w:jc w:val="both"/>
        <w:rPr>
          <w:b/>
        </w:rPr>
      </w:pPr>
    </w:p>
    <w:p w14:paraId="48160D89" w14:textId="77777777" w:rsidR="00FA1E3E" w:rsidRPr="00FA1E3E" w:rsidRDefault="00FA1E3E" w:rsidP="00FA1E3E">
      <w:pPr>
        <w:pStyle w:val="Odstavecseseznamem"/>
        <w:numPr>
          <w:ilvl w:val="0"/>
          <w:numId w:val="5"/>
        </w:numPr>
        <w:jc w:val="both"/>
        <w:rPr>
          <w:b/>
        </w:rPr>
      </w:pPr>
      <w:r w:rsidRPr="00FA1E3E">
        <w:rPr>
          <w:b/>
        </w:rPr>
        <w:t>Odstranění tvrdosti právního předpisu</w:t>
      </w:r>
    </w:p>
    <w:p w14:paraId="1112184A" w14:textId="77777777" w:rsidR="00FA1E3E" w:rsidRPr="009D1690" w:rsidRDefault="006F0A80" w:rsidP="00A74A69">
      <w:pPr>
        <w:ind w:left="426" w:hanging="426"/>
        <w:jc w:val="both"/>
        <w:rPr>
          <w:u w:val="single"/>
        </w:rPr>
      </w:pPr>
      <w:r w:rsidRPr="00FA7B28">
        <w:rPr>
          <w:b/>
        </w:rPr>
        <w:t>3.1</w:t>
      </w:r>
      <w:r>
        <w:t xml:space="preserve"> </w:t>
      </w:r>
      <w:r w:rsidRPr="00341AF4">
        <w:t xml:space="preserve">Podle § 16a zákona o místních poplatcích může obecní úřad (správce daně) na žádost poplatníka zcela nebo částečně prominout místní poplatek nebo jeho příslušenství </w:t>
      </w:r>
      <w:r w:rsidRPr="009D1690">
        <w:rPr>
          <w:u w:val="single"/>
        </w:rPr>
        <w:t>z důvodu odstranění tvrdosti právního předpisu.</w:t>
      </w:r>
    </w:p>
    <w:p w14:paraId="7E3A8859" w14:textId="77777777" w:rsidR="00D04B9B" w:rsidRPr="002F1924" w:rsidRDefault="00555182" w:rsidP="00A74A69">
      <w:pPr>
        <w:ind w:left="426" w:hanging="426"/>
        <w:jc w:val="both"/>
        <w:rPr>
          <w:b/>
          <w:bCs/>
        </w:rPr>
      </w:pPr>
      <w:r w:rsidRPr="00341AF4">
        <w:t xml:space="preserve">3.2 </w:t>
      </w:r>
      <w:r w:rsidR="00FA7B28" w:rsidRPr="002F1924">
        <w:t>Kritériem pro posouzení prominutí daně nebo příslušenství daně je tedy skutečnost, zda uplatnění daně či příslušenství daně má</w:t>
      </w:r>
      <w:r w:rsidR="000F7375" w:rsidRPr="002F1924">
        <w:t xml:space="preserve"> nebo v době, ve které vznikl nedoplatek, mělo</w:t>
      </w:r>
      <w:r w:rsidR="00FA7B28" w:rsidRPr="002F1924">
        <w:t xml:space="preserve"> pro daňový subjekt </w:t>
      </w:r>
      <w:r w:rsidRPr="002F1924">
        <w:t>tíživé ekonomické nebo sociální dopady</w:t>
      </w:r>
      <w:r w:rsidR="00FA7B28" w:rsidRPr="002F1924">
        <w:t>.</w:t>
      </w:r>
      <w:r w:rsidRPr="002F1924">
        <w:t xml:space="preserve"> </w:t>
      </w:r>
      <w:r w:rsidR="00D04B9B" w:rsidRPr="002F1924">
        <w:rPr>
          <w:b/>
        </w:rPr>
        <w:t>P</w:t>
      </w:r>
      <w:r w:rsidR="00D04B9B" w:rsidRPr="002F1924">
        <w:rPr>
          <w:b/>
          <w:bCs/>
        </w:rPr>
        <w:t>okud se žádost vztahuje na prominutí daně nebo příslušenství splatné v roce předcházejícím podání žádosti nebo dříve, přičemž daň nebo příslušenst</w:t>
      </w:r>
      <w:r w:rsidR="002F1924">
        <w:rPr>
          <w:b/>
          <w:bCs/>
        </w:rPr>
        <w:t>ví byly</w:t>
      </w:r>
      <w:r w:rsidR="00D04B9B" w:rsidRPr="002F1924">
        <w:rPr>
          <w:b/>
          <w:bCs/>
        </w:rPr>
        <w:t xml:space="preserve"> dobrovolně uhrazen</w:t>
      </w:r>
      <w:r w:rsidR="002F1924">
        <w:rPr>
          <w:b/>
          <w:bCs/>
        </w:rPr>
        <w:t>y</w:t>
      </w:r>
      <w:r w:rsidR="00D04B9B" w:rsidRPr="002F1924">
        <w:rPr>
          <w:b/>
          <w:bCs/>
        </w:rPr>
        <w:t xml:space="preserve"> v době 30 dní a dříve před podáním žádosti, pak správce daně v takovém případě nespatřuje ospravedlnitelný důvod pro prominutí z důvodu odstranění tvrdosti zákona. </w:t>
      </w:r>
    </w:p>
    <w:p w14:paraId="268DCAC0" w14:textId="77777777" w:rsidR="005E4A7D" w:rsidRPr="002F1924" w:rsidRDefault="00555182" w:rsidP="00A74A69">
      <w:pPr>
        <w:ind w:left="426" w:hanging="426"/>
        <w:jc w:val="both"/>
        <w:rPr>
          <w:b/>
        </w:rPr>
      </w:pPr>
      <w:r w:rsidRPr="00341AF4">
        <w:t xml:space="preserve">3.3 </w:t>
      </w:r>
      <w:r w:rsidRPr="002F1924">
        <w:rPr>
          <w:b/>
        </w:rPr>
        <w:t>Důvody, jejichž naplnění je považováno za naplnění zákonného důvodu tvrdosti</w:t>
      </w:r>
      <w:r w:rsidR="00D04B9B" w:rsidRPr="002F1924">
        <w:rPr>
          <w:b/>
        </w:rPr>
        <w:t xml:space="preserve"> za splnění podmínek uvedených v 3.2</w:t>
      </w:r>
      <w:r w:rsidRPr="002F1924">
        <w:rPr>
          <w:b/>
        </w:rPr>
        <w:t>:</w:t>
      </w:r>
    </w:p>
    <w:p w14:paraId="28A7EA83" w14:textId="77777777" w:rsidR="00555182" w:rsidRPr="009D1690" w:rsidRDefault="00555182" w:rsidP="00DE5588">
      <w:pPr>
        <w:pStyle w:val="Odstavecseseznamem"/>
        <w:numPr>
          <w:ilvl w:val="2"/>
          <w:numId w:val="2"/>
        </w:numPr>
        <w:jc w:val="both"/>
        <w:rPr>
          <w:u w:val="single"/>
        </w:rPr>
      </w:pPr>
      <w:r w:rsidRPr="00341AF4">
        <w:t xml:space="preserve">Jedná se o daňového dlužníka, který se nikoli svým jednáním ocitl </w:t>
      </w:r>
      <w:r w:rsidRPr="009D1690">
        <w:rPr>
          <w:u w:val="single"/>
        </w:rPr>
        <w:t>v platební neschopnosti</w:t>
      </w:r>
      <w:r w:rsidR="00141827" w:rsidRPr="009D1690">
        <w:rPr>
          <w:u w:val="single"/>
        </w:rPr>
        <w:t xml:space="preserve"> (nutno doložit prokazatelným způsobem)</w:t>
      </w:r>
      <w:r w:rsidRPr="009D1690">
        <w:rPr>
          <w:u w:val="single"/>
        </w:rPr>
        <w:t>.</w:t>
      </w:r>
    </w:p>
    <w:p w14:paraId="4CDC775C" w14:textId="77777777" w:rsidR="00555182" w:rsidRPr="00341AF4" w:rsidRDefault="0056513B" w:rsidP="00DE5588">
      <w:pPr>
        <w:pStyle w:val="Odstavecseseznamem"/>
        <w:numPr>
          <w:ilvl w:val="2"/>
          <w:numId w:val="2"/>
        </w:numPr>
        <w:jc w:val="both"/>
      </w:pPr>
      <w:r w:rsidRPr="00341AF4">
        <w:lastRenderedPageBreak/>
        <w:t>Měsíční příjem d</w:t>
      </w:r>
      <w:r w:rsidR="00555182" w:rsidRPr="00341AF4">
        <w:t>aňov</w:t>
      </w:r>
      <w:r w:rsidRPr="00341AF4">
        <w:t>ého</w:t>
      </w:r>
      <w:r w:rsidR="00555182" w:rsidRPr="00341AF4">
        <w:t xml:space="preserve"> subjekt</w:t>
      </w:r>
      <w:r w:rsidRPr="00341AF4">
        <w:t>u</w:t>
      </w:r>
      <w:r w:rsidR="00141827" w:rsidRPr="00341AF4">
        <w:t xml:space="preserve"> </w:t>
      </w:r>
      <w:r w:rsidR="00F20F2B" w:rsidRPr="00341AF4">
        <w:t>(jednotlivce) či rodiny</w:t>
      </w:r>
      <w:r w:rsidR="00631D8A" w:rsidRPr="00341AF4">
        <w:t xml:space="preserve"> daňového subjektu</w:t>
      </w:r>
      <w:r w:rsidR="00141827" w:rsidRPr="00341AF4">
        <w:t xml:space="preserve"> byl </w:t>
      </w:r>
      <w:r w:rsidR="00863CF2" w:rsidRPr="00341AF4">
        <w:t xml:space="preserve">v době od splatnosti daně nebo příslušenství daně do podání žádosti </w:t>
      </w:r>
      <w:r w:rsidR="00141827" w:rsidRPr="00341AF4">
        <w:t xml:space="preserve">nižší než </w:t>
      </w:r>
      <w:r w:rsidR="00141827" w:rsidRPr="009D1690">
        <w:rPr>
          <w:u w:val="single"/>
        </w:rPr>
        <w:t>2,4násobek životního minima</w:t>
      </w:r>
      <w:r w:rsidR="00141827" w:rsidRPr="00341AF4">
        <w:t xml:space="preserve"> jednotlivce, resp. rodiny (nutno doložit prokazatelným způsobem)</w:t>
      </w:r>
      <w:r w:rsidR="002F1924">
        <w:t xml:space="preserve"> odkaz www.mpsv.cz</w:t>
      </w:r>
      <w:r w:rsidR="00141827" w:rsidRPr="00341AF4">
        <w:t>. Rodinou se rozumí soužití rodičů a nezaopatřených dětí ve společné domácnosti. Za nezaopatřené dítě je považováno dítě do skončení povinné školní docházky a dále, pokud se buď připravuje na budoucí povolání, nebo je zdravotně postižené, nejdéle však do 26 let.</w:t>
      </w:r>
    </w:p>
    <w:p w14:paraId="40DBE11C" w14:textId="77777777" w:rsidR="005E4A7D" w:rsidRPr="00341AF4" w:rsidRDefault="00FA7B28" w:rsidP="00DE5588">
      <w:pPr>
        <w:pStyle w:val="Odstavecseseznamem"/>
        <w:numPr>
          <w:ilvl w:val="2"/>
          <w:numId w:val="2"/>
        </w:numPr>
        <w:jc w:val="both"/>
      </w:pPr>
      <w:r w:rsidRPr="00341AF4">
        <w:t xml:space="preserve">Daňový subjekt </w:t>
      </w:r>
      <w:r w:rsidRPr="009D1690">
        <w:rPr>
          <w:u w:val="single"/>
        </w:rPr>
        <w:t>byl stižen živelní pohromou</w:t>
      </w:r>
      <w:r w:rsidRPr="00341AF4">
        <w:t>, hromadnou či individuální, která nastala v době do data splatnosti v roce, ve kterém mělo dojít k úhradě daně.</w:t>
      </w:r>
    </w:p>
    <w:p w14:paraId="4E57BD19" w14:textId="77777777" w:rsidR="00D64AAF" w:rsidRPr="00341AF4" w:rsidRDefault="000F7375" w:rsidP="00DE5588">
      <w:pPr>
        <w:pStyle w:val="Odstavecseseznamem"/>
        <w:numPr>
          <w:ilvl w:val="2"/>
          <w:numId w:val="2"/>
        </w:numPr>
        <w:jc w:val="both"/>
      </w:pPr>
      <w:r w:rsidRPr="00341AF4">
        <w:t xml:space="preserve">Daňový subjekt byl </w:t>
      </w:r>
      <w:r w:rsidR="00D04B9B" w:rsidRPr="00341AF4">
        <w:t>v době splatnosti</w:t>
      </w:r>
      <w:r w:rsidRPr="00341AF4">
        <w:t xml:space="preserve"> </w:t>
      </w:r>
      <w:r w:rsidR="000B6F8A">
        <w:t>d</w:t>
      </w:r>
      <w:r w:rsidRPr="00341AF4">
        <w:t xml:space="preserve">aně nebo příslušenství daně </w:t>
      </w:r>
      <w:r w:rsidRPr="009D1690">
        <w:rPr>
          <w:u w:val="single"/>
        </w:rPr>
        <w:t>nezletilý a nenabyl plné svéprávnosti</w:t>
      </w:r>
      <w:r w:rsidR="00D04B9B" w:rsidRPr="00341AF4">
        <w:t>.</w:t>
      </w:r>
    </w:p>
    <w:p w14:paraId="16FE3E54" w14:textId="77777777" w:rsidR="000F7375" w:rsidRPr="00341AF4" w:rsidRDefault="00D64AAF" w:rsidP="00DE5588">
      <w:pPr>
        <w:pStyle w:val="Odstavecseseznamem"/>
        <w:numPr>
          <w:ilvl w:val="2"/>
          <w:numId w:val="2"/>
        </w:numPr>
        <w:jc w:val="both"/>
      </w:pPr>
      <w:r w:rsidRPr="00341AF4">
        <w:t>D</w:t>
      </w:r>
      <w:r w:rsidR="000F7375" w:rsidRPr="00341AF4">
        <w:t xml:space="preserve">aňový subjekt byl ke dni splatnosti daně nebo příslušenství daně </w:t>
      </w:r>
      <w:r w:rsidR="000F7375" w:rsidRPr="009D1690">
        <w:rPr>
          <w:u w:val="single"/>
        </w:rPr>
        <w:t>umístěn v některém ze zařízení</w:t>
      </w:r>
      <w:r w:rsidR="000F7375" w:rsidRPr="00341AF4">
        <w:t xml:space="preserve"> uvedených v § 10b odst. 3 zákona o místních poplatcích ve znění účinném od 1. 1. 2016 (nutno </w:t>
      </w:r>
      <w:r w:rsidR="00341AF4">
        <w:t>doložit prokazatelným způsobem).</w:t>
      </w:r>
      <w:r w:rsidR="000F7375" w:rsidRPr="00341AF4">
        <w:rPr>
          <w:strike/>
        </w:rPr>
        <w:t xml:space="preserve"> </w:t>
      </w:r>
    </w:p>
    <w:p w14:paraId="32A9D29D" w14:textId="77777777" w:rsidR="00AA470F" w:rsidRPr="00341AF4" w:rsidRDefault="00AA470F" w:rsidP="00AA470F">
      <w:pPr>
        <w:rPr>
          <w:rFonts w:ascii="Calibri" w:hAnsi="Calibri"/>
          <w:sz w:val="22"/>
          <w:szCs w:val="22"/>
        </w:rPr>
      </w:pPr>
    </w:p>
    <w:p w14:paraId="3801B06B" w14:textId="77777777" w:rsidR="00AA470F" w:rsidRDefault="00AA470F" w:rsidP="00AA470F">
      <w:pPr>
        <w:rPr>
          <w:rFonts w:ascii="Calibri" w:hAnsi="Calibri"/>
          <w:sz w:val="22"/>
          <w:szCs w:val="22"/>
        </w:rPr>
      </w:pPr>
    </w:p>
    <w:p w14:paraId="33D9DB7A" w14:textId="77777777" w:rsidR="006F0A80" w:rsidRDefault="00D94734" w:rsidP="00DE5588">
      <w:pPr>
        <w:pStyle w:val="Odstavecseseznamem"/>
        <w:numPr>
          <w:ilvl w:val="1"/>
          <w:numId w:val="2"/>
        </w:numPr>
        <w:jc w:val="both"/>
      </w:pPr>
      <w:r>
        <w:t xml:space="preserve">Nejčastější důvody, </w:t>
      </w:r>
      <w:r w:rsidR="000E4C97">
        <w:t xml:space="preserve">které se </w:t>
      </w:r>
      <w:r w:rsidR="000E4C97" w:rsidRPr="00DE5588">
        <w:rPr>
          <w:b/>
        </w:rPr>
        <w:t>nepovažují</w:t>
      </w:r>
      <w:r w:rsidR="000E4C97">
        <w:t xml:space="preserve"> za naplnění zákonného </w:t>
      </w:r>
      <w:r w:rsidR="006F0A80">
        <w:t>důvodu tvrdosti:</w:t>
      </w:r>
    </w:p>
    <w:p w14:paraId="47C5B2A8" w14:textId="77777777" w:rsidR="006F0A80" w:rsidRDefault="00DE5588" w:rsidP="00DE5588">
      <w:pPr>
        <w:pStyle w:val="Odstavecseseznamem"/>
        <w:ind w:left="1418" w:hanging="709"/>
        <w:jc w:val="both"/>
      </w:pPr>
      <w:r>
        <w:t xml:space="preserve">3.4.1   </w:t>
      </w:r>
      <w:r w:rsidR="00384800">
        <w:t>Úhrada daně, o jejíž prominutí je rozhodováno, nebyla provedena dobrovolně, ale byla vymožena exekučně.</w:t>
      </w:r>
      <w:r w:rsidR="00384800" w:rsidRPr="00384800">
        <w:t xml:space="preserve"> </w:t>
      </w:r>
      <w:r w:rsidR="00384800">
        <w:t>V případě, že byla exekucí vymožena pouze část daně, lze prominout část daně odpovídající části daně uhrazené dobrovolně.</w:t>
      </w:r>
    </w:p>
    <w:p w14:paraId="0663C0FC" w14:textId="77777777" w:rsidR="00384800" w:rsidRPr="00190992" w:rsidRDefault="000E4C97" w:rsidP="00DE5588">
      <w:pPr>
        <w:pStyle w:val="Odstavecseseznamem"/>
        <w:numPr>
          <w:ilvl w:val="2"/>
          <w:numId w:val="11"/>
        </w:numPr>
        <w:jc w:val="both"/>
      </w:pPr>
      <w:r w:rsidRPr="00190992">
        <w:t>Daňový subjekt se převážnou část roku v městě Brně nezdržuje (např. z důvodu zaměstnání, studia,</w:t>
      </w:r>
      <w:r w:rsidR="00D94734" w:rsidRPr="00190992">
        <w:t xml:space="preserve"> vyšetřovací vazby, výkonu trestu odnětí </w:t>
      </w:r>
      <w:proofErr w:type="gramStart"/>
      <w:r w:rsidR="00D94734" w:rsidRPr="00190992">
        <w:t>svobody,</w:t>
      </w:r>
      <w:proofErr w:type="gramEnd"/>
      <w:r w:rsidRPr="00190992">
        <w:t xml:space="preserve"> atd.)</w:t>
      </w:r>
      <w:r w:rsidR="002F1924" w:rsidRPr="00190992">
        <w:t>, nespadá-li pod případ uvedený v</w:t>
      </w:r>
      <w:r w:rsidR="009D1690" w:rsidRPr="00190992">
        <w:t xml:space="preserve"> části II., </w:t>
      </w:r>
      <w:r w:rsidR="002F1924" w:rsidRPr="00190992">
        <w:t>čl. 2 odst. 2.4</w:t>
      </w:r>
      <w:r w:rsidR="009D1690" w:rsidRPr="00190992">
        <w:t>.5</w:t>
      </w:r>
    </w:p>
    <w:p w14:paraId="3BEF30E1" w14:textId="77777777" w:rsidR="000E4C97" w:rsidRDefault="00A74479" w:rsidP="00DE5588">
      <w:pPr>
        <w:pStyle w:val="Odstavecseseznamem"/>
        <w:numPr>
          <w:ilvl w:val="2"/>
          <w:numId w:val="11"/>
        </w:numPr>
        <w:jc w:val="both"/>
      </w:pPr>
      <w:r>
        <w:t>Daňový subjekt opomněl uhradit daň v termínu splatnosti, v důsledku čehož bylo daňovému subjektu vyměřeno zvýšení poplatku.</w:t>
      </w:r>
    </w:p>
    <w:p w14:paraId="6232FD74" w14:textId="77777777" w:rsidR="00A74479" w:rsidRDefault="00D94734" w:rsidP="00DE5588">
      <w:pPr>
        <w:pStyle w:val="Odstavecseseznamem"/>
        <w:numPr>
          <w:ilvl w:val="2"/>
          <w:numId w:val="11"/>
        </w:numPr>
        <w:jc w:val="both"/>
      </w:pPr>
      <w:r>
        <w:t>Daňový subjekt vlastní (nebo je spoluvlastníkem) více nemovitostí</w:t>
      </w:r>
      <w:r w:rsidRPr="00D94734">
        <w:t xml:space="preserve"> </w:t>
      </w:r>
      <w:r>
        <w:t>na území města Brna, které podléhají poplatkové povinnosti.</w:t>
      </w:r>
    </w:p>
    <w:p w14:paraId="5932438D" w14:textId="77777777" w:rsidR="00D94734" w:rsidRDefault="00D94734" w:rsidP="00DE5588">
      <w:pPr>
        <w:pStyle w:val="Odstavecseseznamem"/>
        <w:numPr>
          <w:ilvl w:val="2"/>
          <w:numId w:val="11"/>
        </w:numPr>
        <w:jc w:val="both"/>
      </w:pPr>
      <w:r>
        <w:t>Daňový subjekt třídí komunální odpad.</w:t>
      </w:r>
    </w:p>
    <w:p w14:paraId="78564E16" w14:textId="77777777" w:rsidR="00D94734" w:rsidRPr="009B085C" w:rsidRDefault="00D94734" w:rsidP="00DE5588">
      <w:pPr>
        <w:pStyle w:val="Odstavecseseznamem"/>
        <w:numPr>
          <w:ilvl w:val="2"/>
          <w:numId w:val="11"/>
        </w:numPr>
        <w:jc w:val="both"/>
      </w:pPr>
      <w:r>
        <w:t>Daňový subjekt</w:t>
      </w:r>
      <w:r w:rsidR="00DA5D7E">
        <w:t xml:space="preserve"> se zbavuje</w:t>
      </w:r>
      <w:r>
        <w:t xml:space="preserve"> vyprodukovaného komunálního odpadu </w:t>
      </w:r>
      <w:r w:rsidRPr="00227CE3">
        <w:t>jiným způsobem stanoveným zákonem</w:t>
      </w:r>
      <w:r w:rsidR="00DA5D7E">
        <w:t xml:space="preserve"> č. 185/2001 o odpadech a o změně některých dalších zákonů, ve </w:t>
      </w:r>
      <w:r w:rsidR="00DA5D7E" w:rsidRPr="009B085C">
        <w:t>znění pozdějších předpisů,</w:t>
      </w:r>
      <w:r w:rsidRPr="009B085C">
        <w:t xml:space="preserve"> než je obcí zavedený systém nakládání s komunálním odpadem</w:t>
      </w:r>
      <w:r w:rsidR="00DA5D7E" w:rsidRPr="009B085C">
        <w:t>.</w:t>
      </w:r>
    </w:p>
    <w:p w14:paraId="21FEA857" w14:textId="77777777" w:rsidR="00791AAE" w:rsidRPr="009B085C" w:rsidRDefault="00791AAE" w:rsidP="00DE5588">
      <w:pPr>
        <w:pStyle w:val="Odstavecseseznamem"/>
        <w:numPr>
          <w:ilvl w:val="2"/>
          <w:numId w:val="11"/>
        </w:numPr>
        <w:jc w:val="both"/>
      </w:pPr>
      <w:r w:rsidRPr="009B085C">
        <w:t>Daňový subjekt platí na území jiné obce ne</w:t>
      </w:r>
      <w:r w:rsidR="00540E73" w:rsidRPr="009B085C">
        <w:t xml:space="preserve">bo jiného státu poplatek </w:t>
      </w:r>
      <w:r w:rsidR="004B1216" w:rsidRPr="009B085C">
        <w:t>spojený s produkcí či likvidací</w:t>
      </w:r>
      <w:r w:rsidRPr="009B085C">
        <w:t xml:space="preserve"> komunálního odpadu.</w:t>
      </w:r>
    </w:p>
    <w:p w14:paraId="418CDF4E" w14:textId="77777777" w:rsidR="00791AAE" w:rsidRDefault="00791AAE" w:rsidP="00791AAE">
      <w:pPr>
        <w:pStyle w:val="Odstavecseseznamem"/>
        <w:ind w:left="426"/>
        <w:jc w:val="both"/>
      </w:pPr>
    </w:p>
    <w:p w14:paraId="545F9B09" w14:textId="77777777" w:rsidR="00FA1E3E" w:rsidRPr="00FA1E3E" w:rsidRDefault="00FA1E3E" w:rsidP="00FA1E3E">
      <w:pPr>
        <w:pStyle w:val="Odstavecseseznamem"/>
        <w:numPr>
          <w:ilvl w:val="0"/>
          <w:numId w:val="5"/>
        </w:numPr>
        <w:jc w:val="both"/>
        <w:rPr>
          <w:b/>
        </w:rPr>
      </w:pPr>
      <w:r w:rsidRPr="00FA1E3E">
        <w:rPr>
          <w:b/>
        </w:rPr>
        <w:t>Četnost porušování povinností při správě daní daňovým subjektem</w:t>
      </w:r>
    </w:p>
    <w:p w14:paraId="72CB9117" w14:textId="77777777" w:rsidR="00FA1E3E" w:rsidRDefault="00BD78B1" w:rsidP="00547C02">
      <w:pPr>
        <w:ind w:left="426" w:hanging="426"/>
        <w:jc w:val="both"/>
      </w:pPr>
      <w:r w:rsidRPr="00547C02">
        <w:rPr>
          <w:b/>
        </w:rPr>
        <w:t>4.1</w:t>
      </w:r>
      <w:r>
        <w:t xml:space="preserve"> </w:t>
      </w:r>
      <w:r w:rsidRPr="00BD78B1">
        <w:t>Podle § 259c odst. 1 daňového řádu platí, že při posouzení žádosti o prominutí daně nebo příslušenství daně správce daně zohlední četnost porušování povinností při správě daní daňovým subjektem.</w:t>
      </w:r>
    </w:p>
    <w:p w14:paraId="068A23FB" w14:textId="77777777" w:rsidR="00BD78B1" w:rsidRDefault="00BD78B1" w:rsidP="00547C02">
      <w:pPr>
        <w:ind w:left="426" w:hanging="426"/>
        <w:jc w:val="both"/>
      </w:pPr>
      <w:r w:rsidRPr="00547C02">
        <w:rPr>
          <w:b/>
        </w:rPr>
        <w:t>4.2</w:t>
      </w:r>
      <w:r>
        <w:t xml:space="preserve"> </w:t>
      </w:r>
      <w:r w:rsidRPr="00BD78B1">
        <w:t xml:space="preserve">Po </w:t>
      </w:r>
      <w:r w:rsidR="000E4C97">
        <w:t xml:space="preserve">posouzení </w:t>
      </w:r>
      <w:r w:rsidR="000E4C97" w:rsidRPr="009B085C">
        <w:t>kritérií</w:t>
      </w:r>
      <w:r w:rsidRPr="009B085C">
        <w:t xml:space="preserve"> dle čl. II. 2. a II. 3. tohoto pokynu správce daně posoudí naplnění níže uvedených situací daňovým subjektem a při splnění jedné nebo více z</w:t>
      </w:r>
      <w:r w:rsidR="000E4C97" w:rsidRPr="009B085C">
        <w:t> </w:t>
      </w:r>
      <w:r w:rsidRPr="009B085C">
        <w:t>nich</w:t>
      </w:r>
      <w:r w:rsidR="000E4C97" w:rsidRPr="009B085C">
        <w:t xml:space="preserve"> </w:t>
      </w:r>
      <w:r w:rsidR="00791AAE" w:rsidRPr="009B085C">
        <w:t xml:space="preserve">může snížit </w:t>
      </w:r>
      <w:r w:rsidR="00003022" w:rsidRPr="009B085C">
        <w:t xml:space="preserve">v odpovídající výši </w:t>
      </w:r>
      <w:r w:rsidR="000E4C97" w:rsidRPr="009B085C">
        <w:t>případnou</w:t>
      </w:r>
      <w:r w:rsidR="000E4C97">
        <w:t xml:space="preserve"> částku k prominutí.</w:t>
      </w:r>
      <w:r w:rsidRPr="00BD78B1">
        <w:t xml:space="preserve"> </w:t>
      </w:r>
    </w:p>
    <w:p w14:paraId="7C931B23" w14:textId="77777777" w:rsidR="00BD78B1" w:rsidRDefault="009B085C" w:rsidP="00547C02">
      <w:pPr>
        <w:ind w:left="426" w:hanging="426"/>
        <w:jc w:val="both"/>
      </w:pPr>
      <w:r w:rsidRPr="00547C02">
        <w:rPr>
          <w:b/>
        </w:rPr>
        <w:t>4.3</w:t>
      </w:r>
      <w:r>
        <w:t xml:space="preserve"> Správce</w:t>
      </w:r>
      <w:r w:rsidR="00BD78B1" w:rsidRPr="00BD78B1">
        <w:t xml:space="preserve"> daně posuzuje naplnění této podmínky ke dni vydání rozhodnutí o žádosti.</w:t>
      </w:r>
    </w:p>
    <w:p w14:paraId="32850E71" w14:textId="77777777" w:rsidR="00BD78B1" w:rsidRDefault="00BD78B1" w:rsidP="00547C02">
      <w:pPr>
        <w:ind w:left="426" w:hanging="426"/>
        <w:jc w:val="both"/>
      </w:pPr>
      <w:r w:rsidRPr="00547C02">
        <w:rPr>
          <w:b/>
        </w:rPr>
        <w:t>4.4</w:t>
      </w:r>
      <w:r>
        <w:t xml:space="preserve"> </w:t>
      </w:r>
      <w:r w:rsidR="000E4C97">
        <w:t>S</w:t>
      </w:r>
      <w:r w:rsidRPr="00BD78B1">
        <w:t xml:space="preserve">kutečnosti, na které bude správce daně </w:t>
      </w:r>
      <w:r w:rsidRPr="00190992">
        <w:rPr>
          <w:u w:val="single"/>
        </w:rPr>
        <w:t>brát zřetel při zohledňování kritéria četnosti</w:t>
      </w:r>
      <w:r w:rsidRPr="00BD78B1">
        <w:t xml:space="preserve"> porušování povinností da</w:t>
      </w:r>
      <w:r w:rsidR="000E4C97">
        <w:t>ňovým subjektem při správě daní</w:t>
      </w:r>
      <w:r w:rsidRPr="00BD78B1">
        <w:t>:</w:t>
      </w:r>
    </w:p>
    <w:p w14:paraId="3587E14A" w14:textId="77777777" w:rsidR="000E4C97" w:rsidRDefault="000E4C97" w:rsidP="00DE5588">
      <w:pPr>
        <w:pStyle w:val="Odstavecseseznamem"/>
        <w:numPr>
          <w:ilvl w:val="2"/>
          <w:numId w:val="12"/>
        </w:numPr>
        <w:jc w:val="both"/>
      </w:pPr>
      <w:r>
        <w:t xml:space="preserve">Ke dni vydání rozhodnutí o žádosti eviduje správce daně u daňového subjektu vykonatelný nedoplatek z </w:t>
      </w:r>
      <w:r w:rsidRPr="00791AAE">
        <w:t>jiného daňového řízení</w:t>
      </w:r>
      <w:r>
        <w:t xml:space="preserve">. </w:t>
      </w:r>
    </w:p>
    <w:p w14:paraId="38DA9E5D" w14:textId="77777777" w:rsidR="000E4C97" w:rsidRDefault="000E4C97" w:rsidP="00DE5588">
      <w:pPr>
        <w:pStyle w:val="Odstavecseseznamem"/>
        <w:numPr>
          <w:ilvl w:val="2"/>
          <w:numId w:val="12"/>
        </w:numPr>
        <w:jc w:val="both"/>
      </w:pPr>
      <w:r w:rsidRPr="00BD78B1">
        <w:t>V posledních třech letech daňov</w:t>
      </w:r>
      <w:r>
        <w:t>ý</w:t>
      </w:r>
      <w:r w:rsidRPr="00BD78B1">
        <w:t xml:space="preserve"> subjekt alespoň dvakrát </w:t>
      </w:r>
      <w:r>
        <w:t>nesplnil svoji ohlašovací povinnost.</w:t>
      </w:r>
    </w:p>
    <w:p w14:paraId="35FA1E64" w14:textId="77777777" w:rsidR="000E4C97" w:rsidRPr="009B085C" w:rsidRDefault="000D2299" w:rsidP="00DE5588">
      <w:pPr>
        <w:pStyle w:val="Odstavecseseznamem"/>
        <w:numPr>
          <w:ilvl w:val="2"/>
          <w:numId w:val="12"/>
        </w:numPr>
        <w:jc w:val="both"/>
      </w:pPr>
      <w:r>
        <w:lastRenderedPageBreak/>
        <w:t xml:space="preserve">Daňový subjekt opakovaně </w:t>
      </w:r>
      <w:r w:rsidR="000E4C97">
        <w:t>poruš</w:t>
      </w:r>
      <w:r>
        <w:t>il</w:t>
      </w:r>
      <w:r w:rsidR="000E4C97">
        <w:t xml:space="preserve"> platební povinnost v časovém období </w:t>
      </w:r>
      <w:r w:rsidR="005F33A2">
        <w:t>2</w:t>
      </w:r>
      <w:r w:rsidR="000E4C97">
        <w:t xml:space="preserve"> </w:t>
      </w:r>
      <w:r w:rsidR="005F33A2">
        <w:t>let</w:t>
      </w:r>
      <w:r w:rsidR="000E4C97">
        <w:t xml:space="preserve"> zpětně ode dne podání žádosti </w:t>
      </w:r>
      <w:r w:rsidR="005F33A2">
        <w:t>(</w:t>
      </w:r>
      <w:r w:rsidR="005F33A2" w:rsidRPr="009B085C">
        <w:t>délka prodlení</w:t>
      </w:r>
      <w:r w:rsidR="00791AAE" w:rsidRPr="009B085C">
        <w:t>, ke které se nepřihlíží jako k přitěžující okolnosti</w:t>
      </w:r>
      <w:r w:rsidR="005F33A2" w:rsidRPr="009B085C">
        <w:t xml:space="preserve"> může být max. 30 dnů – jedná se i o náhradní lhůtu splatnosti).</w:t>
      </w:r>
    </w:p>
    <w:p w14:paraId="576CBC8A" w14:textId="77777777" w:rsidR="000E4C97" w:rsidRDefault="005F33A2" w:rsidP="00DE5588">
      <w:pPr>
        <w:pStyle w:val="Odstavecseseznamem"/>
        <w:numPr>
          <w:ilvl w:val="2"/>
          <w:numId w:val="12"/>
        </w:numPr>
        <w:jc w:val="both"/>
      </w:pPr>
      <w:r w:rsidRPr="009B085C">
        <w:t>Daňový subjekt náležitě</w:t>
      </w:r>
      <w:r>
        <w:t xml:space="preserve"> </w:t>
      </w:r>
      <w:r w:rsidR="00190992">
        <w:t>ne</w:t>
      </w:r>
      <w:r>
        <w:t>spolupracuje se správcem daně při plnění nepeněžitých povinností, neposkytuje dostatečnou součinnost, dělá obstrukce či maří daňové řízení.</w:t>
      </w:r>
    </w:p>
    <w:p w14:paraId="0189EEA7" w14:textId="77777777" w:rsidR="008902E1" w:rsidRDefault="008902E1" w:rsidP="00B71C42">
      <w:pPr>
        <w:pStyle w:val="Odstavecseseznamem"/>
        <w:ind w:left="709"/>
        <w:jc w:val="both"/>
      </w:pPr>
    </w:p>
    <w:p w14:paraId="23951B17" w14:textId="77777777" w:rsidR="008902E1" w:rsidRDefault="008902E1" w:rsidP="008902E1">
      <w:pPr>
        <w:jc w:val="both"/>
      </w:pPr>
    </w:p>
    <w:p w14:paraId="2A3D1175" w14:textId="77777777" w:rsidR="008902E1" w:rsidRPr="00167604" w:rsidRDefault="008902E1" w:rsidP="00DE5588">
      <w:pPr>
        <w:pStyle w:val="Zkladntextodsazen"/>
        <w:numPr>
          <w:ilvl w:val="0"/>
          <w:numId w:val="12"/>
        </w:numPr>
        <w:spacing w:after="0"/>
        <w:ind w:left="426" w:hanging="426"/>
        <w:jc w:val="both"/>
        <w:rPr>
          <w:b/>
          <w:bCs/>
        </w:rPr>
      </w:pPr>
      <w:r>
        <w:rPr>
          <w:b/>
          <w:bCs/>
        </w:rPr>
        <w:t>Procesní ustanovení</w:t>
      </w:r>
    </w:p>
    <w:p w14:paraId="03D37B27" w14:textId="77777777" w:rsidR="008902E1" w:rsidRDefault="008902E1" w:rsidP="008902E1">
      <w:pPr>
        <w:jc w:val="both"/>
      </w:pPr>
    </w:p>
    <w:p w14:paraId="6328477E" w14:textId="77777777" w:rsidR="008902E1" w:rsidRPr="00D83E23" w:rsidRDefault="00A74A69" w:rsidP="00D83E23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 </w:t>
      </w:r>
      <w:r w:rsidR="00D83E23" w:rsidRPr="00D83E23">
        <w:rPr>
          <w:b/>
        </w:rPr>
        <w:t>Řízení před vydáním rozhodnutí</w:t>
      </w:r>
    </w:p>
    <w:p w14:paraId="1B4B9770" w14:textId="77777777" w:rsidR="00D83E23" w:rsidRDefault="001022C7" w:rsidP="00F20F2B">
      <w:pPr>
        <w:ind w:left="426" w:hanging="426"/>
        <w:jc w:val="both"/>
      </w:pPr>
      <w:r w:rsidRPr="00F20F2B">
        <w:rPr>
          <w:b/>
        </w:rPr>
        <w:t>1.1</w:t>
      </w:r>
      <w:r>
        <w:t xml:space="preserve"> O prominutí daně nebo příslušenství daně rozhoduje správce daně na základě žádosti daňového subjektu. </w:t>
      </w:r>
    </w:p>
    <w:p w14:paraId="3DFD59A3" w14:textId="77777777" w:rsidR="009B085C" w:rsidRDefault="001022C7" w:rsidP="00F20F2B">
      <w:pPr>
        <w:ind w:left="426" w:hanging="426"/>
        <w:jc w:val="both"/>
      </w:pPr>
      <w:r w:rsidRPr="00F20F2B">
        <w:rPr>
          <w:b/>
        </w:rPr>
        <w:t>1.2</w:t>
      </w:r>
      <w:r>
        <w:t xml:space="preserve"> </w:t>
      </w:r>
      <w:r w:rsidR="001F0B09">
        <w:t>P</w:t>
      </w:r>
      <w:r>
        <w:t xml:space="preserve">odáním žádosti o prominutí je zahájeno řízení o prominutí daně nebo příslušenství daně dle určení daňového subjektu. </w:t>
      </w:r>
    </w:p>
    <w:p w14:paraId="3B6493AA" w14:textId="77777777" w:rsidR="00F20F2B" w:rsidRPr="00F20F2B" w:rsidRDefault="00F20F2B" w:rsidP="00F20F2B">
      <w:pPr>
        <w:ind w:left="426" w:hanging="426"/>
        <w:jc w:val="both"/>
      </w:pPr>
      <w:r w:rsidRPr="00F20F2B">
        <w:rPr>
          <w:b/>
        </w:rPr>
        <w:t>1.3</w:t>
      </w:r>
      <w:r w:rsidRPr="00F20F2B">
        <w:t xml:space="preserve"> Žádost o prominutí </w:t>
      </w:r>
      <w:r>
        <w:t>nemá odkladný účinek, lze tedy pokračovat v daňovém řízení, zejména v části nalézací, ale i placení daně (tj. vymáhání).</w:t>
      </w:r>
    </w:p>
    <w:p w14:paraId="1C81A53F" w14:textId="77777777" w:rsidR="001022C7" w:rsidRDefault="00855C49" w:rsidP="00F20F2B">
      <w:pPr>
        <w:ind w:left="426" w:hanging="426"/>
        <w:jc w:val="both"/>
      </w:pPr>
      <w:r w:rsidRPr="00F20F2B">
        <w:rPr>
          <w:b/>
        </w:rPr>
        <w:t>1.</w:t>
      </w:r>
      <w:r w:rsidR="00F20F2B" w:rsidRPr="00F20F2B">
        <w:rPr>
          <w:b/>
        </w:rPr>
        <w:t>4</w:t>
      </w:r>
      <w:r>
        <w:t xml:space="preserve"> Rozhoduje-li správce daně </w:t>
      </w:r>
      <w:r w:rsidRPr="00855C49">
        <w:t>o žádosti o prominutí, vychází zejména z podkladů, které má shromážděny v daňovém spise daňového subjektu, z i</w:t>
      </w:r>
      <w:r>
        <w:t>nformací načerpaných ze systému pro správu poplatku</w:t>
      </w:r>
      <w:r w:rsidRPr="00855C49">
        <w:t xml:space="preserve">, z tvrzení uvedených v žádosti a z dokladů, které ke své žádosti daňový subjekt připojil. Správce daně zjišťuje, zda existují a jsou prokázány zákonné podmínky, pro které může </w:t>
      </w:r>
      <w:r>
        <w:t xml:space="preserve">daň nebo </w:t>
      </w:r>
      <w:r w:rsidRPr="00855C49">
        <w:t>příslušenství daně prominout.</w:t>
      </w:r>
    </w:p>
    <w:p w14:paraId="34AD161D" w14:textId="77777777" w:rsidR="00855C49" w:rsidRDefault="00855C49" w:rsidP="00F20F2B">
      <w:pPr>
        <w:ind w:left="426" w:hanging="426"/>
        <w:jc w:val="both"/>
      </w:pPr>
      <w:r w:rsidRPr="00F20F2B">
        <w:rPr>
          <w:b/>
        </w:rPr>
        <w:t>1.</w:t>
      </w:r>
      <w:r w:rsidR="00F20F2B" w:rsidRPr="00F20F2B">
        <w:rPr>
          <w:b/>
        </w:rPr>
        <w:t>5</w:t>
      </w:r>
      <w:r>
        <w:t xml:space="preserve"> </w:t>
      </w:r>
      <w:r w:rsidRPr="00855C49">
        <w:t xml:space="preserve">Pokud daňový subjekt splní své břemeno tvrzení v tom smyslu, že žádost o prominutí obsahuje precizně popsané důvody, pro které žádá prominout, avšak daňový subjekt své tvrzení uvedené v žádosti nedoloží, a ani správce daně nemá tvrzení daňového </w:t>
      </w:r>
      <w:proofErr w:type="gramStart"/>
      <w:r w:rsidRPr="00855C49">
        <w:t>subjektu</w:t>
      </w:r>
      <w:proofErr w:type="gramEnd"/>
      <w:r w:rsidRPr="00855C49">
        <w:t xml:space="preserve"> jakkoliv podepřeno obsahem daňového spisu, nese daňový subjekt riziko možného negativního rozhodnutí v dané věci. V případě podané žádosti jde ryze o dispozitivní úkon daňového subjektu, a proto daňový subjekt nemůže být nucen k prokázání tvrzených skutečností, a to i s ohledem na </w:t>
      </w:r>
      <w:proofErr w:type="spellStart"/>
      <w:r w:rsidRPr="00855C49">
        <w:t>ust</w:t>
      </w:r>
      <w:proofErr w:type="spellEnd"/>
      <w:r w:rsidRPr="00855C49">
        <w:t xml:space="preserve">. § 92 daňového řádu, jehož znění na řízení o prominutí </w:t>
      </w:r>
      <w:r>
        <w:t xml:space="preserve">daně nebo </w:t>
      </w:r>
      <w:r w:rsidRPr="00855C49">
        <w:t>příslušenství daně nedopadá.</w:t>
      </w:r>
    </w:p>
    <w:p w14:paraId="6F362129" w14:textId="77777777" w:rsidR="00855C49" w:rsidRDefault="00855C49" w:rsidP="00F20F2B">
      <w:pPr>
        <w:ind w:left="426" w:hanging="426"/>
        <w:jc w:val="both"/>
      </w:pPr>
      <w:r w:rsidRPr="00F20F2B">
        <w:rPr>
          <w:b/>
        </w:rPr>
        <w:t>1.</w:t>
      </w:r>
      <w:r w:rsidR="00F20F2B" w:rsidRPr="00F20F2B">
        <w:rPr>
          <w:b/>
        </w:rPr>
        <w:t>6</w:t>
      </w:r>
      <w:r>
        <w:t xml:space="preserve"> </w:t>
      </w:r>
      <w:r w:rsidRPr="00855C49">
        <w:t xml:space="preserve">K prominutí </w:t>
      </w:r>
      <w:r>
        <w:t xml:space="preserve">daně i </w:t>
      </w:r>
      <w:r w:rsidRPr="00855C49">
        <w:t>příslušenství daně může dojít</w:t>
      </w:r>
      <w:r>
        <w:t xml:space="preserve"> od vzniku daňové povinnosti až</w:t>
      </w:r>
      <w:r w:rsidRPr="00855C49">
        <w:t xml:space="preserve"> do doby uplynutí lhůty pro placení daně, a to i poté, kdy došlo k </w:t>
      </w:r>
      <w:r>
        <w:t>její</w:t>
      </w:r>
      <w:r w:rsidRPr="00855C49">
        <w:t xml:space="preserve"> úhradě (§ 259 odst. 2 daňového řádu).</w:t>
      </w:r>
    </w:p>
    <w:p w14:paraId="0AA31ECE" w14:textId="77777777" w:rsidR="001022C7" w:rsidRDefault="001022C7" w:rsidP="001022C7">
      <w:pPr>
        <w:jc w:val="both"/>
      </w:pPr>
    </w:p>
    <w:p w14:paraId="2EE17085" w14:textId="77777777" w:rsidR="00D83E23" w:rsidRPr="00D83E23" w:rsidRDefault="00D83E23" w:rsidP="00D83E23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D83E23">
        <w:rPr>
          <w:b/>
        </w:rPr>
        <w:t>Rozhodnutí</w:t>
      </w:r>
    </w:p>
    <w:p w14:paraId="19A67430" w14:textId="77777777" w:rsidR="0055376C" w:rsidRDefault="00855C49" w:rsidP="00F20F2B">
      <w:pPr>
        <w:ind w:left="426" w:hanging="426"/>
        <w:jc w:val="both"/>
      </w:pPr>
      <w:r w:rsidRPr="00953E1B">
        <w:rPr>
          <w:b/>
        </w:rPr>
        <w:t>2.1</w:t>
      </w:r>
      <w:r>
        <w:t xml:space="preserve"> </w:t>
      </w:r>
      <w:r w:rsidRPr="00855C49">
        <w:t xml:space="preserve">Ve všech rozhodnutích správce daně týkajících se promíjení </w:t>
      </w:r>
      <w:r>
        <w:t xml:space="preserve">daně nebo </w:t>
      </w:r>
      <w:r w:rsidRPr="00855C49">
        <w:t>příslušenství daně, ať už se jedná o rozhodnutí mimo meritum věci či v meritu věc</w:t>
      </w:r>
      <w:r>
        <w:t>i, musí být přesně specifikována daň či</w:t>
      </w:r>
      <w:r w:rsidRPr="00855C49">
        <w:t xml:space="preserve"> příslušenství, o </w:t>
      </w:r>
      <w:r>
        <w:t>níž</w:t>
      </w:r>
      <w:r w:rsidRPr="00855C49">
        <w:t xml:space="preserve"> se rozhoduje</w:t>
      </w:r>
      <w:r>
        <w:t xml:space="preserve">, a to </w:t>
      </w:r>
      <w:r w:rsidRPr="00855C49">
        <w:t>určením druhu daně</w:t>
      </w:r>
      <w:r>
        <w:t xml:space="preserve"> (tj. místní poplatek), zdaňovacím obdobím, popř.</w:t>
      </w:r>
      <w:r w:rsidRPr="00855C49">
        <w:t xml:space="preserve"> platebním výměrem</w:t>
      </w:r>
      <w:r>
        <w:t>,</w:t>
      </w:r>
      <w:r w:rsidRPr="00855C49">
        <w:t xml:space="preserve"> </w:t>
      </w:r>
      <w:r>
        <w:t xml:space="preserve">hromadným předpisným seznamem nebo jiným rozhodnutím, </w:t>
      </w:r>
      <w:r w:rsidRPr="00855C49">
        <w:t>kterým byla daň</w:t>
      </w:r>
      <w:r>
        <w:t xml:space="preserve"> nebo příslušenství daně</w:t>
      </w:r>
      <w:r w:rsidRPr="00855C49">
        <w:t xml:space="preserve"> stanovena.</w:t>
      </w:r>
    </w:p>
    <w:p w14:paraId="21C40F0F" w14:textId="77777777" w:rsidR="0055376C" w:rsidRPr="00953E1B" w:rsidRDefault="00953E1B" w:rsidP="00953E1B">
      <w:pPr>
        <w:jc w:val="both"/>
        <w:rPr>
          <w:b/>
        </w:rPr>
      </w:pPr>
      <w:r w:rsidRPr="00953E1B">
        <w:rPr>
          <w:b/>
        </w:rPr>
        <w:t>2.2 Rozhodování mimo meritum věci</w:t>
      </w:r>
    </w:p>
    <w:p w14:paraId="79828012" w14:textId="77777777" w:rsidR="00953E1B" w:rsidRPr="00953E1B" w:rsidRDefault="00953E1B" w:rsidP="00F20F2B">
      <w:pPr>
        <w:ind w:left="426"/>
        <w:jc w:val="both"/>
        <w:rPr>
          <w:u w:val="single"/>
        </w:rPr>
      </w:pPr>
      <w:r w:rsidRPr="00953E1B">
        <w:rPr>
          <w:u w:val="single"/>
        </w:rPr>
        <w:t>Správce daně zastaví řízení:</w:t>
      </w:r>
    </w:p>
    <w:p w14:paraId="1E7839A3" w14:textId="77777777" w:rsidR="00953E1B" w:rsidRDefault="00953E1B" w:rsidP="00DE5588">
      <w:pPr>
        <w:pStyle w:val="Odstavecseseznamem"/>
        <w:numPr>
          <w:ilvl w:val="2"/>
          <w:numId w:val="13"/>
        </w:numPr>
        <w:jc w:val="both"/>
      </w:pPr>
      <w:r>
        <w:t xml:space="preserve">dle § 5 odst. 4 zákona č. 634/2004 Sb., o správních poplatcích, ve znění pozdějších předpisů, pokud nedojde k zaplacení správního poplatku v případech, kdy žádost o prominutí podléhá správnímu poplatku, </w:t>
      </w:r>
    </w:p>
    <w:p w14:paraId="0547E8E0" w14:textId="77777777" w:rsidR="00953E1B" w:rsidRDefault="00953E1B" w:rsidP="00DE5588">
      <w:pPr>
        <w:pStyle w:val="Odstavecseseznamem"/>
        <w:numPr>
          <w:ilvl w:val="2"/>
          <w:numId w:val="13"/>
        </w:numPr>
        <w:jc w:val="both"/>
      </w:pPr>
      <w:r>
        <w:t>podle § 106 odst. 1 písm. e) daňového řádu, pokud daňový subjekt podá novou žádost o prominutí dříve než 60 dnů ode dne oznámení zamítavého rozhodnutí o původní žádosti o prominutí (§ 259 odst. 3 daňového řádu).</w:t>
      </w:r>
    </w:p>
    <w:p w14:paraId="32BD97DE" w14:textId="77777777" w:rsidR="0055376C" w:rsidRDefault="00953E1B" w:rsidP="00F20F2B">
      <w:pPr>
        <w:ind w:left="426"/>
        <w:jc w:val="both"/>
      </w:pPr>
      <w:r w:rsidRPr="00953E1B">
        <w:rPr>
          <w:u w:val="single"/>
        </w:rPr>
        <w:lastRenderedPageBreak/>
        <w:t>Správce daně žádost o prominutí odloží</w:t>
      </w:r>
      <w:r w:rsidRPr="00953E1B">
        <w:t>, jestliže byla daňovému subjektu původní žádost o prominutí zamítnuta a jestliže daňový subjekt ve své nové žádosti podané nejdříve po 60 dnech ode dne oznámení zamítavého rozhodnutí neuvádí jiné důvody, než obsahovala jeho původní žádost (§ 259 odst. 3 daňového řádu). O odložení musí být daňový subjekt vyrozuměn.</w:t>
      </w:r>
    </w:p>
    <w:p w14:paraId="2E77E5DC" w14:textId="77777777" w:rsidR="00953E1B" w:rsidRPr="00953E1B" w:rsidRDefault="00953E1B" w:rsidP="00953E1B">
      <w:pPr>
        <w:jc w:val="both"/>
        <w:rPr>
          <w:b/>
        </w:rPr>
      </w:pPr>
      <w:r w:rsidRPr="00953E1B">
        <w:rPr>
          <w:b/>
        </w:rPr>
        <w:t>2.3 Meritorní rozhodnutí</w:t>
      </w:r>
    </w:p>
    <w:p w14:paraId="48B9E3F7" w14:textId="77777777" w:rsidR="00953E1B" w:rsidRDefault="000B2E6F" w:rsidP="000B2E6F">
      <w:pPr>
        <w:ind w:left="426"/>
        <w:jc w:val="both"/>
      </w:pPr>
      <w:r w:rsidRPr="000B2E6F">
        <w:t xml:space="preserve">Rozhodnutí </w:t>
      </w:r>
      <w:r w:rsidRPr="009B085C">
        <w:t>bude vydáno</w:t>
      </w:r>
      <w:r w:rsidR="00D754F7" w:rsidRPr="009B085C">
        <w:t xml:space="preserve"> bez zbytečných průtahů, nejpozději však ve lhůtě 6 měsíců</w:t>
      </w:r>
      <w:r w:rsidRPr="009B085C">
        <w:t xml:space="preserve"> ode</w:t>
      </w:r>
      <w:r w:rsidRPr="000B2E6F">
        <w:t xml:space="preserve"> dne, kdy žádost došla správci daně.</w:t>
      </w:r>
    </w:p>
    <w:p w14:paraId="1E6B59AB" w14:textId="77777777" w:rsidR="00953E1B" w:rsidRDefault="00003022" w:rsidP="000B2E6F">
      <w:pPr>
        <w:ind w:left="426"/>
        <w:jc w:val="both"/>
      </w:pPr>
      <w:r w:rsidRPr="00003022">
        <w:t>Č</w:t>
      </w:r>
      <w:r w:rsidR="000B2E6F" w:rsidRPr="00003022">
        <w:t>ástka k prominutí se zaokrouhluje na celé koruny nahoru.</w:t>
      </w:r>
    </w:p>
    <w:p w14:paraId="175BADEB" w14:textId="77777777" w:rsidR="000B2E6F" w:rsidRDefault="000B2E6F" w:rsidP="000B2E6F">
      <w:pPr>
        <w:ind w:firstLine="426"/>
        <w:jc w:val="both"/>
      </w:pPr>
      <w:r>
        <w:t xml:space="preserve">V odůvodnění rozhodnutí správce daně uvede zejména: </w:t>
      </w:r>
    </w:p>
    <w:p w14:paraId="332BDE13" w14:textId="77777777" w:rsidR="000B2E6F" w:rsidRDefault="000B2E6F" w:rsidP="00DE5588">
      <w:pPr>
        <w:pStyle w:val="Odstavecseseznamem"/>
        <w:numPr>
          <w:ilvl w:val="2"/>
          <w:numId w:val="14"/>
        </w:numPr>
        <w:jc w:val="both"/>
      </w:pPr>
      <w:r>
        <w:t xml:space="preserve">závěry ohledně toho, zda daňový subjekt unesl své břemeno tvrzení, tj. zda je žádost věcně </w:t>
      </w:r>
      <w:proofErr w:type="spellStart"/>
      <w:r>
        <w:t>projednatelná</w:t>
      </w:r>
      <w:proofErr w:type="spellEnd"/>
      <w:r>
        <w:t xml:space="preserve">, </w:t>
      </w:r>
    </w:p>
    <w:p w14:paraId="34F3403E" w14:textId="77777777" w:rsidR="000B2E6F" w:rsidRDefault="000B2E6F" w:rsidP="00DE5588">
      <w:pPr>
        <w:pStyle w:val="Odstavecseseznamem"/>
        <w:numPr>
          <w:ilvl w:val="2"/>
          <w:numId w:val="14"/>
        </w:numPr>
        <w:jc w:val="both"/>
      </w:pPr>
      <w:r>
        <w:t xml:space="preserve">závěry ohledně toho, zda jsou tvrzení uvedená v žádosti daňovým subjektem řádně doložena, popř. jejich důvodnost vyplývá z daňového spisu, </w:t>
      </w:r>
    </w:p>
    <w:p w14:paraId="72F44CFB" w14:textId="77777777" w:rsidR="00953E1B" w:rsidRDefault="000B2E6F" w:rsidP="00DE5588">
      <w:pPr>
        <w:pStyle w:val="Odstavecseseznamem"/>
        <w:numPr>
          <w:ilvl w:val="2"/>
          <w:numId w:val="14"/>
        </w:numPr>
        <w:jc w:val="both"/>
      </w:pPr>
      <w:r>
        <w:t>úvahy, kterými dospěl správce daně k závěru o naplnění/nenaplnění některého ze zákonných kritérií dle § 16a zákona o místních poplatcích a § 259c odst. 1 daňového řádu (čl. II. tohoto pokynu).</w:t>
      </w:r>
    </w:p>
    <w:p w14:paraId="213A3DCF" w14:textId="77777777" w:rsidR="00953E1B" w:rsidRDefault="000B2E6F" w:rsidP="000B2E6F">
      <w:pPr>
        <w:ind w:left="426"/>
        <w:jc w:val="both"/>
      </w:pPr>
      <w:r>
        <w:t xml:space="preserve">Proti rozhodnutí </w:t>
      </w:r>
      <w:r w:rsidRPr="000B2E6F">
        <w:t>ve věci prominutí</w:t>
      </w:r>
      <w:r>
        <w:t xml:space="preserve"> daně </w:t>
      </w:r>
      <w:r w:rsidR="00F034DF">
        <w:t>nebo</w:t>
      </w:r>
      <w:r w:rsidRPr="000B2E6F">
        <w:t xml:space="preserve"> příslušenství daně nelze uplatnit opravné prostředky (§ 259 odst. 4 daňového řádu).</w:t>
      </w:r>
    </w:p>
    <w:p w14:paraId="5261F528" w14:textId="77777777" w:rsidR="00953E1B" w:rsidRDefault="00953E1B" w:rsidP="00953E1B">
      <w:pPr>
        <w:jc w:val="both"/>
      </w:pPr>
    </w:p>
    <w:p w14:paraId="1306D9E6" w14:textId="77777777" w:rsidR="00953E1B" w:rsidRDefault="00953E1B" w:rsidP="00D83E23">
      <w:pPr>
        <w:ind w:left="360"/>
        <w:jc w:val="both"/>
      </w:pPr>
    </w:p>
    <w:p w14:paraId="08E20248" w14:textId="77777777" w:rsidR="0055376C" w:rsidRDefault="0055376C" w:rsidP="00DE5588">
      <w:pPr>
        <w:pStyle w:val="Zkladntextodsazen"/>
        <w:numPr>
          <w:ilvl w:val="0"/>
          <w:numId w:val="14"/>
        </w:numPr>
        <w:spacing w:after="0"/>
        <w:ind w:left="426" w:hanging="426"/>
        <w:jc w:val="both"/>
        <w:rPr>
          <w:b/>
          <w:bCs/>
        </w:rPr>
      </w:pPr>
      <w:r>
        <w:rPr>
          <w:b/>
          <w:bCs/>
        </w:rPr>
        <w:t>Účinnost</w:t>
      </w:r>
    </w:p>
    <w:p w14:paraId="617E40B2" w14:textId="77777777" w:rsidR="0055376C" w:rsidRDefault="0055376C" w:rsidP="0055376C">
      <w:pPr>
        <w:pStyle w:val="Zkladntextodsazen"/>
        <w:tabs>
          <w:tab w:val="num" w:pos="426"/>
        </w:tabs>
        <w:spacing w:after="0"/>
        <w:ind w:left="0"/>
        <w:jc w:val="both"/>
        <w:rPr>
          <w:bCs/>
        </w:rPr>
      </w:pPr>
    </w:p>
    <w:p w14:paraId="4384E3E0" w14:textId="77777777" w:rsidR="0055376C" w:rsidRDefault="0055376C" w:rsidP="0055376C">
      <w:pPr>
        <w:pStyle w:val="Zkladntextodsazen"/>
        <w:tabs>
          <w:tab w:val="num" w:pos="426"/>
        </w:tabs>
        <w:spacing w:after="0"/>
        <w:ind w:left="0"/>
        <w:jc w:val="both"/>
        <w:rPr>
          <w:bCs/>
        </w:rPr>
      </w:pPr>
      <w:r>
        <w:rPr>
          <w:bCs/>
        </w:rPr>
        <w:t xml:space="preserve">Tento pokyn nabývá účinnosti dne </w:t>
      </w:r>
      <w:r w:rsidR="00B71C42">
        <w:rPr>
          <w:bCs/>
        </w:rPr>
        <w:t>1.2.2016.</w:t>
      </w:r>
    </w:p>
    <w:p w14:paraId="5C26E1D7" w14:textId="77777777" w:rsidR="0055376C" w:rsidRDefault="0055376C" w:rsidP="0055376C">
      <w:pPr>
        <w:pStyle w:val="Zkladntextodsazen"/>
        <w:tabs>
          <w:tab w:val="num" w:pos="426"/>
        </w:tabs>
        <w:spacing w:after="0"/>
        <w:ind w:left="0"/>
        <w:jc w:val="both"/>
        <w:rPr>
          <w:bCs/>
        </w:rPr>
      </w:pPr>
    </w:p>
    <w:p w14:paraId="5AB2CA4C" w14:textId="77777777" w:rsidR="0055376C" w:rsidRDefault="0055376C" w:rsidP="0055376C">
      <w:pPr>
        <w:pStyle w:val="Zkladntextodsazen"/>
        <w:tabs>
          <w:tab w:val="num" w:pos="426"/>
        </w:tabs>
        <w:spacing w:after="0"/>
        <w:ind w:left="0"/>
        <w:jc w:val="both"/>
        <w:rPr>
          <w:bCs/>
        </w:rPr>
      </w:pPr>
    </w:p>
    <w:p w14:paraId="1807B39B" w14:textId="77777777" w:rsidR="0055376C" w:rsidRDefault="0055376C" w:rsidP="0055376C">
      <w:pPr>
        <w:pStyle w:val="Zkladntextodsazen"/>
        <w:tabs>
          <w:tab w:val="num" w:pos="426"/>
        </w:tabs>
        <w:spacing w:after="0"/>
        <w:ind w:left="0"/>
        <w:jc w:val="both"/>
        <w:rPr>
          <w:bCs/>
        </w:rPr>
      </w:pPr>
    </w:p>
    <w:p w14:paraId="7A820DA8" w14:textId="77777777" w:rsidR="0055376C" w:rsidRDefault="0055376C" w:rsidP="0055376C">
      <w:pPr>
        <w:pStyle w:val="Zkladntextodsazen"/>
        <w:tabs>
          <w:tab w:val="num" w:pos="426"/>
        </w:tabs>
        <w:spacing w:after="0"/>
        <w:ind w:left="0"/>
        <w:jc w:val="both"/>
        <w:rPr>
          <w:bCs/>
        </w:rPr>
      </w:pPr>
    </w:p>
    <w:p w14:paraId="6A52E9C1" w14:textId="77777777" w:rsidR="0055376C" w:rsidRDefault="0055376C" w:rsidP="0055376C">
      <w:pPr>
        <w:pStyle w:val="Zkladntextodsazen"/>
        <w:tabs>
          <w:tab w:val="num" w:pos="426"/>
        </w:tabs>
        <w:spacing w:after="0"/>
        <w:ind w:left="4253"/>
        <w:jc w:val="center"/>
        <w:rPr>
          <w:bCs/>
        </w:rPr>
      </w:pPr>
      <w:r>
        <w:rPr>
          <w:bCs/>
        </w:rPr>
        <w:t>Ing. Martin Vaněček</w:t>
      </w:r>
    </w:p>
    <w:p w14:paraId="09DE778B" w14:textId="77777777" w:rsidR="0055376C" w:rsidRPr="00003022" w:rsidRDefault="0055376C" w:rsidP="00003022">
      <w:pPr>
        <w:pStyle w:val="Zkladntextodsazen"/>
        <w:tabs>
          <w:tab w:val="num" w:pos="426"/>
        </w:tabs>
        <w:spacing w:after="0"/>
        <w:ind w:left="4253"/>
        <w:jc w:val="center"/>
        <w:rPr>
          <w:bCs/>
        </w:rPr>
      </w:pPr>
      <w:r>
        <w:rPr>
          <w:bCs/>
        </w:rPr>
        <w:t>vedoucí Odboru životního prostředí MMB</w:t>
      </w:r>
    </w:p>
    <w:sectPr w:rsidR="0055376C" w:rsidRPr="00003022" w:rsidSect="00325D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62DA9" w14:textId="77777777" w:rsidR="00674957" w:rsidRDefault="00674957" w:rsidP="00B71C42">
      <w:r>
        <w:separator/>
      </w:r>
    </w:p>
  </w:endnote>
  <w:endnote w:type="continuationSeparator" w:id="0">
    <w:p w14:paraId="7D5417CB" w14:textId="77777777" w:rsidR="00674957" w:rsidRDefault="00674957" w:rsidP="00B7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0158545"/>
      <w:docPartObj>
        <w:docPartGallery w:val="Page Numbers (Bottom of Page)"/>
        <w:docPartUnique/>
      </w:docPartObj>
    </w:sdtPr>
    <w:sdtContent>
      <w:p w14:paraId="293A0794" w14:textId="77777777" w:rsidR="00B71C42" w:rsidRDefault="00B71C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F8A">
          <w:rPr>
            <w:noProof/>
          </w:rPr>
          <w:t>6</w:t>
        </w:r>
        <w:r>
          <w:fldChar w:fldCharType="end"/>
        </w:r>
      </w:p>
    </w:sdtContent>
  </w:sdt>
  <w:p w14:paraId="32417E26" w14:textId="77777777" w:rsidR="00B71C42" w:rsidRDefault="00B71C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4A905" w14:textId="77777777" w:rsidR="00674957" w:rsidRDefault="00674957" w:rsidP="00B71C42">
      <w:r>
        <w:separator/>
      </w:r>
    </w:p>
  </w:footnote>
  <w:footnote w:type="continuationSeparator" w:id="0">
    <w:p w14:paraId="7882C95B" w14:textId="77777777" w:rsidR="00674957" w:rsidRDefault="00674957" w:rsidP="00B7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9C0"/>
    <w:multiLevelType w:val="multilevel"/>
    <w:tmpl w:val="B4548A8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26E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5666C1"/>
    <w:multiLevelType w:val="multilevel"/>
    <w:tmpl w:val="9820A7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CDB62EA"/>
    <w:multiLevelType w:val="hybridMultilevel"/>
    <w:tmpl w:val="B4548A86"/>
    <w:lvl w:ilvl="0" w:tplc="512C938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E46C7C">
      <w:start w:val="1"/>
      <w:numFmt w:val="lowerLetter"/>
      <w:lvlText w:val="%3)"/>
      <w:lvlJc w:val="left"/>
      <w:pPr>
        <w:ind w:left="1211" w:hanging="360"/>
      </w:pPr>
      <w:rPr>
        <w:rFonts w:hint="default"/>
      </w:rPr>
    </w:lvl>
    <w:lvl w:ilvl="3" w:tplc="5312709A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D17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922755"/>
    <w:multiLevelType w:val="multilevel"/>
    <w:tmpl w:val="63DC58A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23E70142"/>
    <w:multiLevelType w:val="multilevel"/>
    <w:tmpl w:val="C86EA5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2D264C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5107C7"/>
    <w:multiLevelType w:val="hybridMultilevel"/>
    <w:tmpl w:val="32BEFC8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597170"/>
    <w:multiLevelType w:val="multilevel"/>
    <w:tmpl w:val="6D8C32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48C32E85"/>
    <w:multiLevelType w:val="multilevel"/>
    <w:tmpl w:val="E42648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4E3E5992"/>
    <w:multiLevelType w:val="multilevel"/>
    <w:tmpl w:val="234C5D6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61EC54CA"/>
    <w:multiLevelType w:val="hybridMultilevel"/>
    <w:tmpl w:val="E0604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91B27"/>
    <w:multiLevelType w:val="multilevel"/>
    <w:tmpl w:val="97A2B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num w:numId="1" w16cid:durableId="1075542743">
    <w:abstractNumId w:val="3"/>
  </w:num>
  <w:num w:numId="2" w16cid:durableId="1100687904">
    <w:abstractNumId w:val="13"/>
  </w:num>
  <w:num w:numId="3" w16cid:durableId="472868029">
    <w:abstractNumId w:val="12"/>
  </w:num>
  <w:num w:numId="4" w16cid:durableId="1089541201">
    <w:abstractNumId w:val="4"/>
  </w:num>
  <w:num w:numId="5" w16cid:durableId="1474327803">
    <w:abstractNumId w:val="7"/>
  </w:num>
  <w:num w:numId="6" w16cid:durableId="904530659">
    <w:abstractNumId w:val="1"/>
  </w:num>
  <w:num w:numId="7" w16cid:durableId="755906683">
    <w:abstractNumId w:val="8"/>
  </w:num>
  <w:num w:numId="8" w16cid:durableId="1565096304">
    <w:abstractNumId w:val="0"/>
  </w:num>
  <w:num w:numId="9" w16cid:durableId="435905913">
    <w:abstractNumId w:val="6"/>
  </w:num>
  <w:num w:numId="10" w16cid:durableId="128982387">
    <w:abstractNumId w:val="5"/>
  </w:num>
  <w:num w:numId="11" w16cid:durableId="989484510">
    <w:abstractNumId w:val="10"/>
  </w:num>
  <w:num w:numId="12" w16cid:durableId="696392916">
    <w:abstractNumId w:val="11"/>
  </w:num>
  <w:num w:numId="13" w16cid:durableId="780338761">
    <w:abstractNumId w:val="2"/>
  </w:num>
  <w:num w:numId="14" w16cid:durableId="16907146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03A"/>
    <w:rsid w:val="00003022"/>
    <w:rsid w:val="000162B3"/>
    <w:rsid w:val="00055D1E"/>
    <w:rsid w:val="000B2E6F"/>
    <w:rsid w:val="000B6F8A"/>
    <w:rsid w:val="000C2762"/>
    <w:rsid w:val="000D2299"/>
    <w:rsid w:val="000E4C97"/>
    <w:rsid w:val="000F5B4D"/>
    <w:rsid w:val="000F7375"/>
    <w:rsid w:val="001022C7"/>
    <w:rsid w:val="00137A1B"/>
    <w:rsid w:val="00141827"/>
    <w:rsid w:val="0015303E"/>
    <w:rsid w:val="0016362C"/>
    <w:rsid w:val="00170F31"/>
    <w:rsid w:val="00190992"/>
    <w:rsid w:val="001E25AC"/>
    <w:rsid w:val="001F0B09"/>
    <w:rsid w:val="0021525F"/>
    <w:rsid w:val="00256D40"/>
    <w:rsid w:val="00294C91"/>
    <w:rsid w:val="002F1924"/>
    <w:rsid w:val="002F7E93"/>
    <w:rsid w:val="0031268F"/>
    <w:rsid w:val="00325DD2"/>
    <w:rsid w:val="00341AF4"/>
    <w:rsid w:val="00362C27"/>
    <w:rsid w:val="00367B50"/>
    <w:rsid w:val="00384800"/>
    <w:rsid w:val="003B4D6A"/>
    <w:rsid w:val="003E439A"/>
    <w:rsid w:val="003F6A3E"/>
    <w:rsid w:val="00420AD3"/>
    <w:rsid w:val="004428C1"/>
    <w:rsid w:val="00464EDF"/>
    <w:rsid w:val="00485A84"/>
    <w:rsid w:val="004914FD"/>
    <w:rsid w:val="004A4E35"/>
    <w:rsid w:val="004B1216"/>
    <w:rsid w:val="00505BE8"/>
    <w:rsid w:val="00540E73"/>
    <w:rsid w:val="00547C02"/>
    <w:rsid w:val="0055376C"/>
    <w:rsid w:val="00555182"/>
    <w:rsid w:val="0056513B"/>
    <w:rsid w:val="00566C84"/>
    <w:rsid w:val="005756CE"/>
    <w:rsid w:val="00584B3C"/>
    <w:rsid w:val="005C1151"/>
    <w:rsid w:val="005C6369"/>
    <w:rsid w:val="005D51A6"/>
    <w:rsid w:val="005E4A7D"/>
    <w:rsid w:val="005E6829"/>
    <w:rsid w:val="005F33A2"/>
    <w:rsid w:val="0061010D"/>
    <w:rsid w:val="0062047E"/>
    <w:rsid w:val="00631D8A"/>
    <w:rsid w:val="006476DB"/>
    <w:rsid w:val="00674957"/>
    <w:rsid w:val="00676B8B"/>
    <w:rsid w:val="006A3716"/>
    <w:rsid w:val="006B7319"/>
    <w:rsid w:val="006F0A80"/>
    <w:rsid w:val="006F1108"/>
    <w:rsid w:val="00791519"/>
    <w:rsid w:val="00791AAE"/>
    <w:rsid w:val="007C4612"/>
    <w:rsid w:val="007D5249"/>
    <w:rsid w:val="007E2DB2"/>
    <w:rsid w:val="00814E44"/>
    <w:rsid w:val="00827983"/>
    <w:rsid w:val="00831669"/>
    <w:rsid w:val="00855837"/>
    <w:rsid w:val="00855C49"/>
    <w:rsid w:val="00863CF2"/>
    <w:rsid w:val="00864CA1"/>
    <w:rsid w:val="00865BCC"/>
    <w:rsid w:val="00874658"/>
    <w:rsid w:val="008902E1"/>
    <w:rsid w:val="008B1E47"/>
    <w:rsid w:val="008E0F0A"/>
    <w:rsid w:val="008E2C7D"/>
    <w:rsid w:val="009344CD"/>
    <w:rsid w:val="00953E1B"/>
    <w:rsid w:val="00961857"/>
    <w:rsid w:val="00981CA0"/>
    <w:rsid w:val="009A5C3B"/>
    <w:rsid w:val="009B085C"/>
    <w:rsid w:val="009B1DFF"/>
    <w:rsid w:val="009B46BE"/>
    <w:rsid w:val="009D1644"/>
    <w:rsid w:val="009D1690"/>
    <w:rsid w:val="00A545A4"/>
    <w:rsid w:val="00A6428F"/>
    <w:rsid w:val="00A74479"/>
    <w:rsid w:val="00A74A69"/>
    <w:rsid w:val="00AA470F"/>
    <w:rsid w:val="00B00F3C"/>
    <w:rsid w:val="00B168CE"/>
    <w:rsid w:val="00B56BA0"/>
    <w:rsid w:val="00B71C42"/>
    <w:rsid w:val="00BD78B1"/>
    <w:rsid w:val="00BE3323"/>
    <w:rsid w:val="00BE603A"/>
    <w:rsid w:val="00BE7D2F"/>
    <w:rsid w:val="00C30227"/>
    <w:rsid w:val="00C31D42"/>
    <w:rsid w:val="00C46A0C"/>
    <w:rsid w:val="00C65070"/>
    <w:rsid w:val="00C94B1D"/>
    <w:rsid w:val="00C96083"/>
    <w:rsid w:val="00CC408E"/>
    <w:rsid w:val="00CD53FB"/>
    <w:rsid w:val="00CF47F3"/>
    <w:rsid w:val="00D04B9B"/>
    <w:rsid w:val="00D14131"/>
    <w:rsid w:val="00D23E4B"/>
    <w:rsid w:val="00D45FE2"/>
    <w:rsid w:val="00D55BED"/>
    <w:rsid w:val="00D62C7E"/>
    <w:rsid w:val="00D64AAF"/>
    <w:rsid w:val="00D66E61"/>
    <w:rsid w:val="00D754F7"/>
    <w:rsid w:val="00D83E23"/>
    <w:rsid w:val="00D94734"/>
    <w:rsid w:val="00DA0C0D"/>
    <w:rsid w:val="00DA5D7E"/>
    <w:rsid w:val="00DB0018"/>
    <w:rsid w:val="00DD30B5"/>
    <w:rsid w:val="00DD5F82"/>
    <w:rsid w:val="00DE5588"/>
    <w:rsid w:val="00DF143D"/>
    <w:rsid w:val="00E21A28"/>
    <w:rsid w:val="00E310F2"/>
    <w:rsid w:val="00E32BB3"/>
    <w:rsid w:val="00E35A54"/>
    <w:rsid w:val="00E525E3"/>
    <w:rsid w:val="00E71964"/>
    <w:rsid w:val="00E72915"/>
    <w:rsid w:val="00EE5C27"/>
    <w:rsid w:val="00F034DF"/>
    <w:rsid w:val="00F053C4"/>
    <w:rsid w:val="00F20F2B"/>
    <w:rsid w:val="00F45804"/>
    <w:rsid w:val="00F73309"/>
    <w:rsid w:val="00FA1E3E"/>
    <w:rsid w:val="00FA7B28"/>
    <w:rsid w:val="00FD690E"/>
    <w:rsid w:val="00FF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B082"/>
  <w15:docId w15:val="{492BDDE5-339F-47DB-AE60-05353F0F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E603A"/>
    <w:pPr>
      <w:keepNext/>
      <w:spacing w:before="120"/>
      <w:jc w:val="center"/>
      <w:outlineLvl w:val="0"/>
    </w:pPr>
    <w:rPr>
      <w:b/>
      <w:bCs/>
      <w:sz w:val="40"/>
      <w:szCs w:val="40"/>
    </w:rPr>
  </w:style>
  <w:style w:type="paragraph" w:styleId="Nadpis4">
    <w:name w:val="heading 4"/>
    <w:basedOn w:val="Normln"/>
    <w:next w:val="Normln"/>
    <w:link w:val="Nadpis4Char"/>
    <w:qFormat/>
    <w:rsid w:val="00BE603A"/>
    <w:pPr>
      <w:keepNext/>
      <w:jc w:val="center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603A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Nadpis4Char">
    <w:name w:val="Nadpis 4 Char"/>
    <w:basedOn w:val="Standardnpsmoodstavce"/>
    <w:link w:val="Nadpis4"/>
    <w:rsid w:val="00BE603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BE603A"/>
    <w:pPr>
      <w:spacing w:before="120"/>
    </w:pPr>
    <w:rPr>
      <w:u w:val="single"/>
    </w:rPr>
  </w:style>
  <w:style w:type="character" w:customStyle="1" w:styleId="ZkladntextChar">
    <w:name w:val="Základní text Char"/>
    <w:basedOn w:val="Standardnpsmoodstavce"/>
    <w:link w:val="Zkladntext"/>
    <w:rsid w:val="00BE603A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E603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E603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162B3"/>
    <w:pPr>
      <w:ind w:left="720"/>
      <w:contextualSpacing/>
    </w:pPr>
  </w:style>
  <w:style w:type="table" w:styleId="Mkatabulky">
    <w:name w:val="Table Grid"/>
    <w:basedOn w:val="Normlntabulka"/>
    <w:uiPriority w:val="59"/>
    <w:rsid w:val="00DB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F6A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6A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6A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6A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6A3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A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A3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71C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1C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71C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1C4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3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6E993-FC7C-43BF-BB59-0F2A7F889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2431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16744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hornackl</dc:creator>
  <cp:lastModifiedBy>Macholánová Lenka (MMB_OZP)</cp:lastModifiedBy>
  <cp:revision>2</cp:revision>
  <cp:lastPrinted>2016-01-11T09:47:00Z</cp:lastPrinted>
  <dcterms:created xsi:type="dcterms:W3CDTF">2024-05-20T14:58:00Z</dcterms:created>
  <dcterms:modified xsi:type="dcterms:W3CDTF">2024-05-20T14:58:00Z</dcterms:modified>
</cp:coreProperties>
</file>